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2F0B7F">
        <w:rPr>
          <w:rFonts w:cs="Arial"/>
          <w:b/>
          <w:bCs/>
          <w:szCs w:val="14"/>
          <w:lang w:val="es-MX"/>
        </w:rPr>
        <w:t>5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6C419C" w:rsidRDefault="006C419C" w:rsidP="006C419C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112/2019</w:t>
      </w:r>
    </w:p>
    <w:p w:rsidR="006C419C" w:rsidRDefault="006C419C" w:rsidP="006C419C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20/09/2019</w:t>
      </w:r>
    </w:p>
    <w:p w:rsidR="006C419C" w:rsidRDefault="006C419C" w:rsidP="006C419C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6C419C" w:rsidRDefault="006C419C" w:rsidP="006C419C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CONSTRUCCIÓN DE TECHUMBRE METALICA EN ESC. PRIM. BERNARDINO LOYA GALLEGOS # 2673 (CON CLAVE: 08EPR0726P);</w:t>
      </w:r>
    </w:p>
    <w:p w:rsidR="006C419C" w:rsidRDefault="006C419C" w:rsidP="006C419C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0109/2019</w:t>
      </w:r>
    </w:p>
    <w:p w:rsidR="006C419C" w:rsidRDefault="006C419C" w:rsidP="006C419C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2019-PDM-FED-AT-010,2019-2K01619-A-3658</w:t>
      </w:r>
    </w:p>
    <w:p w:rsidR="006C419C" w:rsidRDefault="006C419C" w:rsidP="006C419C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6C419C" w:rsidRDefault="006C419C" w:rsidP="006C419C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23 DE SEPTIEMBRE DEL 2019 AL 30 DE NOVIEMBRE DEL 2019</w:t>
      </w:r>
    </w:p>
    <w:p w:rsidR="006C419C" w:rsidRDefault="006C419C" w:rsidP="006C419C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INTEGRAL VALLEKAS, S.A. DE C.V.</w:t>
      </w:r>
    </w:p>
    <w:p w:rsidR="006C419C" w:rsidRDefault="006C419C" w:rsidP="006C419C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$ 551,482.15 NO INCLUYE EL IMPUESTO AL VALOR AGREGADO.</w:t>
      </w:r>
    </w:p>
    <w:p w:rsidR="006C419C" w:rsidRDefault="006C419C" w:rsidP="006C419C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$ 88,237.14</w:t>
      </w:r>
    </w:p>
    <w:p w:rsidR="006C419C" w:rsidRDefault="006C419C" w:rsidP="006C419C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$ 639,719.29 INCLUYENDO EL IMPUESTO AL VALOR AGREGADO.</w:t>
      </w:r>
    </w:p>
    <w:p w:rsidR="006C419C" w:rsidRDefault="006C419C" w:rsidP="006C419C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6C419C" w:rsidRDefault="006C419C" w:rsidP="006C419C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6C419C" w:rsidRDefault="006C419C" w:rsidP="006C419C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6C419C" w:rsidRDefault="006C419C" w:rsidP="006C419C">
      <w:r>
        <w:rPr>
          <w:rFonts w:eastAsia="Arial" w:cs="Arial"/>
          <w:color w:val="000000"/>
        </w:rPr>
        <w:t xml:space="preserve">*  SANEAMIENTO EN CASO EVICCIÓN DE VICIOS OCULTOS: 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2F0B7F" w:rsidRDefault="002F0B7F">
      <w:pPr>
        <w:jc w:val="center"/>
        <w:rPr>
          <w:rFonts w:eastAsia="Arial" w:cs="Arial"/>
          <w:b/>
          <w:color w:val="000000"/>
        </w:rPr>
      </w:pP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506" w:rsidRDefault="002B3506">
      <w:r>
        <w:separator/>
      </w:r>
    </w:p>
  </w:endnote>
  <w:endnote w:type="continuationSeparator" w:id="0">
    <w:p w:rsidR="002B3506" w:rsidRDefault="002B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506" w:rsidRDefault="002B3506">
      <w:r>
        <w:separator/>
      </w:r>
    </w:p>
  </w:footnote>
  <w:footnote w:type="continuationSeparator" w:id="0">
    <w:p w:rsidR="002B3506" w:rsidRDefault="002B3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7485A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B3506"/>
    <w:rsid w:val="002D562B"/>
    <w:rsid w:val="002F0B7F"/>
    <w:rsid w:val="00304F48"/>
    <w:rsid w:val="00310C76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C419C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279F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141D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96435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D57F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5B0AF-F5FC-4A0A-A9E0-4BAB95F7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2019-09-25T20:40:00Z</dcterms:created>
  <dcterms:modified xsi:type="dcterms:W3CDTF">2019-09-25T20:40:00Z</dcterms:modified>
</cp:coreProperties>
</file>