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260E5" w14:textId="77777777" w:rsidR="00B06585" w:rsidRDefault="00B06585" w:rsidP="00AD1EC9">
      <w:pPr>
        <w:pStyle w:val="Encabezado"/>
        <w:jc w:val="both"/>
        <w:rPr>
          <w:rFonts w:ascii="Century Gothic" w:hAnsi="Century Gothic"/>
          <w:b/>
          <w:bCs/>
          <w:sz w:val="28"/>
          <w:szCs w:val="28"/>
        </w:rPr>
      </w:pPr>
    </w:p>
    <w:p w14:paraId="1BC0772E" w14:textId="650F04EB" w:rsidR="00A67D33" w:rsidRDefault="00A67D33" w:rsidP="00A67D33">
      <w:pPr>
        <w:jc w:val="center"/>
        <w:rPr>
          <w:rFonts w:ascii="Century Gothic" w:hAnsi="Century Gothic"/>
          <w:b/>
          <w:bCs/>
          <w:iCs/>
          <w:sz w:val="24"/>
          <w:szCs w:val="24"/>
        </w:rPr>
      </w:pPr>
      <w:r>
        <w:rPr>
          <w:rFonts w:ascii="Century Gothic" w:hAnsi="Century Gothic"/>
          <w:b/>
          <w:bCs/>
          <w:iCs/>
          <w:sz w:val="24"/>
          <w:szCs w:val="24"/>
        </w:rPr>
        <w:t>CURRICUL</w:t>
      </w:r>
      <w:r w:rsidR="00BF12DC">
        <w:rPr>
          <w:rFonts w:ascii="Century Gothic" w:hAnsi="Century Gothic"/>
          <w:b/>
          <w:bCs/>
          <w:iCs/>
          <w:sz w:val="24"/>
          <w:szCs w:val="24"/>
        </w:rPr>
        <w:t>U</w:t>
      </w:r>
      <w:r>
        <w:rPr>
          <w:rFonts w:ascii="Century Gothic" w:hAnsi="Century Gothic"/>
          <w:b/>
          <w:bCs/>
          <w:iCs/>
          <w:sz w:val="24"/>
          <w:szCs w:val="24"/>
        </w:rPr>
        <w:t>M VITAE</w:t>
      </w:r>
    </w:p>
    <w:p w14:paraId="042810B5" w14:textId="77777777" w:rsidR="00A67D33" w:rsidRDefault="00A67D33" w:rsidP="0086231C">
      <w:pPr>
        <w:rPr>
          <w:rFonts w:ascii="Century Gothic" w:hAnsi="Century Gothic"/>
          <w:b/>
          <w:bCs/>
          <w:iCs/>
          <w:sz w:val="24"/>
          <w:szCs w:val="24"/>
        </w:rPr>
      </w:pPr>
    </w:p>
    <w:p w14:paraId="00AC33F8" w14:textId="41A8CF5E" w:rsidR="0086231C" w:rsidRPr="0086231C" w:rsidRDefault="00462098" w:rsidP="0086231C">
      <w:pPr>
        <w:rPr>
          <w:rFonts w:ascii="Century Gothic" w:hAnsi="Century Gothic"/>
          <w:iCs/>
          <w:sz w:val="24"/>
          <w:szCs w:val="24"/>
        </w:rPr>
      </w:pPr>
      <w:r>
        <w:rPr>
          <w:rFonts w:ascii="Century Gothic" w:hAnsi="Century Gothic"/>
          <w:b/>
          <w:bCs/>
          <w:iCs/>
          <w:noProof/>
          <w:sz w:val="24"/>
          <w:szCs w:val="24"/>
        </w:rPr>
        <mc:AlternateContent>
          <mc:Choice Requires="wps">
            <w:drawing>
              <wp:anchor distT="0" distB="0" distL="114300" distR="114300" simplePos="0" relativeHeight="251660288" behindDoc="0" locked="0" layoutInCell="1" allowOverlap="1" wp14:anchorId="67EC3124" wp14:editId="3A5B3BEC">
                <wp:simplePos x="0" y="0"/>
                <wp:positionH relativeFrom="column">
                  <wp:posOffset>-64795</wp:posOffset>
                </wp:positionH>
                <wp:positionV relativeFrom="paragraph">
                  <wp:posOffset>215900</wp:posOffset>
                </wp:positionV>
                <wp:extent cx="4154805" cy="267195"/>
                <wp:effectExtent l="0" t="0" r="0" b="0"/>
                <wp:wrapNone/>
                <wp:docPr id="1075654645" name="Cuadro de texto 2"/>
                <wp:cNvGraphicFramePr/>
                <a:graphic xmlns:a="http://schemas.openxmlformats.org/drawingml/2006/main">
                  <a:graphicData uri="http://schemas.microsoft.com/office/word/2010/wordprocessingShape">
                    <wps:wsp>
                      <wps:cNvSpPr txBox="1"/>
                      <wps:spPr>
                        <a:xfrm>
                          <a:off x="0" y="0"/>
                          <a:ext cx="4154805" cy="267195"/>
                        </a:xfrm>
                        <a:prstGeom prst="rect">
                          <a:avLst/>
                        </a:prstGeom>
                        <a:noFill/>
                        <a:ln w="6350">
                          <a:noFill/>
                        </a:ln>
                      </wps:spPr>
                      <wps:txbx>
                        <w:txbxContent>
                          <w:p w14:paraId="285F42A8" w14:textId="40A5D184" w:rsidR="0086231C" w:rsidRPr="00EE341A" w:rsidRDefault="00EE341A" w:rsidP="0086231C">
                            <w:pPr>
                              <w:rPr>
                                <w:rFonts w:cstheme="minorHAnsi"/>
                              </w:rPr>
                            </w:pPr>
                            <w:r>
                              <w:rPr>
                                <w:rFonts w:cstheme="minorHAnsi"/>
                              </w:rPr>
                              <w:t>FRANCISCO ALEJANDRO MARTÍNEZ ORTÍZ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C3124" id="_x0000_s1027" type="#_x0000_t202" style="position:absolute;margin-left:-5.1pt;margin-top:17pt;width:327.15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qa4GgIAADMEAAAOAAAAZHJzL2Uyb0RvYy54bWysU8tu2zAQvBfoPxC815Jc20k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" filled="f" stroked="f" strokeweight=".5pt">
                <v:textbox>
                  <w:txbxContent>
                    <w:p w14:paraId="285F42A8" w14:textId="40A5D184" w:rsidR="0086231C" w:rsidRPr="00EE341A" w:rsidRDefault="00EE341A" w:rsidP="0086231C">
                      <w:pPr>
                        <w:rPr>
                          <w:rFonts w:cstheme="minorHAnsi"/>
                        </w:rPr>
                      </w:pPr>
                      <w:r>
                        <w:rPr>
                          <w:rFonts w:cstheme="minorHAnsi"/>
                        </w:rPr>
                        <w:t>FRANCISCO ALEJANDRO MARTÍNEZ ORTÍZ</w:t>
                      </w:r>
                    </w:p>
                  </w:txbxContent>
                </v:textbox>
              </v:shape>
            </w:pict>
          </mc:Fallback>
        </mc:AlternateContent>
      </w:r>
      <w:r>
        <w:rPr>
          <w:rFonts w:ascii="Century Gothic" w:hAnsi="Century Gothic"/>
          <w:b/>
          <w:bCs/>
          <w:iCs/>
          <w:noProof/>
          <w:sz w:val="24"/>
          <w:szCs w:val="24"/>
        </w:rPr>
        <mc:AlternateContent>
          <mc:Choice Requires="wps">
            <w:drawing>
              <wp:anchor distT="0" distB="0" distL="114300" distR="114300" simplePos="0" relativeHeight="251659264" behindDoc="0" locked="0" layoutInCell="1" allowOverlap="1" wp14:anchorId="7E28496A" wp14:editId="3B1F56EC">
                <wp:simplePos x="0" y="0"/>
                <wp:positionH relativeFrom="column">
                  <wp:posOffset>520</wp:posOffset>
                </wp:positionH>
                <wp:positionV relativeFrom="paragraph">
                  <wp:posOffset>251526</wp:posOffset>
                </wp:positionV>
                <wp:extent cx="4143375" cy="190005"/>
                <wp:effectExtent l="0" t="0" r="28575" b="19685"/>
                <wp:wrapNone/>
                <wp:docPr id="1498762129" name="Rectángulo: esquinas redondeadas 1"/>
                <wp:cNvGraphicFramePr/>
                <a:graphic xmlns:a="http://schemas.openxmlformats.org/drawingml/2006/main">
                  <a:graphicData uri="http://schemas.microsoft.com/office/word/2010/wordprocessingShape">
                    <wps:wsp>
                      <wps:cNvSpPr/>
                      <wps:spPr>
                        <a:xfrm>
                          <a:off x="0" y="0"/>
                          <a:ext cx="4143375" cy="190005"/>
                        </a:xfrm>
                        <a:prstGeom prst="round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345B02" id="Rectángulo: esquinas redondeadas 1" o:spid="_x0000_s1026" style="position:absolute;margin-left:.05pt;margin-top:19.8pt;width:326.25pt;height:1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" fillcolor="#f2f2f2 [3052]" strokecolor="#f2f2f2 [3052]" strokeweight="1pt">
                <v:stroke joinstyle="miter"/>
              </v:roundrect>
            </w:pict>
          </mc:Fallback>
        </mc:AlternateContent>
      </w:r>
      <w:r w:rsidR="0086231C" w:rsidRPr="00A23424">
        <w:rPr>
          <w:rFonts w:ascii="Century Gothic" w:hAnsi="Century Gothic"/>
          <w:b/>
          <w:bCs/>
          <w:iCs/>
          <w:sz w:val="24"/>
          <w:szCs w:val="24"/>
        </w:rPr>
        <w:t>NOMBRE:</w:t>
      </w:r>
    </w:p>
    <w:p w14:paraId="5CB91CDC" w14:textId="654F287D" w:rsidR="00270B28" w:rsidRPr="00270B28" w:rsidRDefault="00270B28" w:rsidP="0086231C">
      <w:pPr>
        <w:tabs>
          <w:tab w:val="left" w:pos="3870"/>
        </w:tabs>
        <w:rPr>
          <w:rFonts w:ascii="Century Gothic" w:hAnsi="Century Gothic"/>
          <w:b/>
          <w:bCs/>
          <w:sz w:val="2"/>
          <w:szCs w:val="2"/>
        </w:rPr>
      </w:pPr>
    </w:p>
    <w:p w14:paraId="7D2E3BD7" w14:textId="77777777" w:rsidR="00462098" w:rsidRPr="00462098" w:rsidRDefault="00462098" w:rsidP="00462098">
      <w:pPr>
        <w:tabs>
          <w:tab w:val="left" w:pos="3870"/>
        </w:tabs>
        <w:spacing w:after="0"/>
        <w:rPr>
          <w:rFonts w:ascii="Century Gothic" w:hAnsi="Century Gothic"/>
          <w:b/>
          <w:bCs/>
          <w:sz w:val="10"/>
          <w:szCs w:val="10"/>
        </w:rPr>
      </w:pPr>
    </w:p>
    <w:p w14:paraId="31E48F6E" w14:textId="39BF5BB7" w:rsidR="0086231C" w:rsidRDefault="0086231C" w:rsidP="0086231C">
      <w:pPr>
        <w:tabs>
          <w:tab w:val="left" w:pos="3870"/>
        </w:tabs>
        <w:rPr>
          <w:rFonts w:ascii="Century Gothic" w:hAnsi="Century Gothic"/>
          <w:b/>
          <w:bCs/>
          <w:sz w:val="24"/>
          <w:szCs w:val="24"/>
        </w:rPr>
      </w:pPr>
      <w:r w:rsidRPr="0086231C">
        <w:rPr>
          <w:rFonts w:ascii="Century Gothic" w:hAnsi="Century Gothic"/>
          <w:b/>
          <w:bCs/>
          <w:sz w:val="24"/>
          <w:szCs w:val="24"/>
        </w:rPr>
        <w:t>ESTUDIOS REALIZADOS</w:t>
      </w:r>
      <w:r>
        <w:rPr>
          <w:rFonts w:ascii="Century Gothic" w:hAnsi="Century Gothic"/>
          <w:b/>
          <w:bCs/>
          <w:sz w:val="24"/>
          <w:szCs w:val="24"/>
        </w:rPr>
        <w:t xml:space="preserve"> E INSTITUCIÓN</w:t>
      </w:r>
      <w:r w:rsidRPr="0086231C">
        <w:rPr>
          <w:rFonts w:ascii="Century Gothic" w:hAnsi="Century Gothic"/>
          <w:b/>
          <w:bCs/>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3"/>
        <w:gridCol w:w="4446"/>
      </w:tblGrid>
      <w:tr w:rsidR="0086231C" w14:paraId="7E290900" w14:textId="77777777" w:rsidTr="00AB0631">
        <w:trPr>
          <w:trHeight w:val="490"/>
        </w:trPr>
        <w:tc>
          <w:tcPr>
            <w:tcW w:w="1833" w:type="dxa"/>
          </w:tcPr>
          <w:p w14:paraId="7000039E" w14:textId="31AE7EAE" w:rsidR="0086231C" w:rsidRDefault="0086231C" w:rsidP="00AB0631">
            <w:pPr>
              <w:tabs>
                <w:tab w:val="left" w:pos="3870"/>
              </w:tabs>
              <w:spacing w:after="0"/>
              <w:ind w:left="-116"/>
              <w:rPr>
                <w:rFonts w:ascii="Century Gothic" w:hAnsi="Century Gothic"/>
                <w:b/>
                <w:bCs/>
                <w:sz w:val="24"/>
                <w:szCs w:val="24"/>
              </w:rPr>
            </w:pPr>
            <w:r>
              <w:rPr>
                <w:rFonts w:ascii="Century Gothic" w:hAnsi="Century Gothic"/>
                <w:b/>
                <w:bCs/>
                <w:sz w:val="24"/>
                <w:szCs w:val="24"/>
              </w:rPr>
              <w:t>LICENCIATURA:</w:t>
            </w:r>
          </w:p>
        </w:tc>
        <w:tc>
          <w:tcPr>
            <w:tcW w:w="4446" w:type="dxa"/>
          </w:tcPr>
          <w:p w14:paraId="274ADDBB" w14:textId="365C8B25" w:rsidR="0086231C" w:rsidRDefault="00917E38" w:rsidP="0086231C">
            <w:pPr>
              <w:tabs>
                <w:tab w:val="left" w:pos="3870"/>
              </w:tabs>
              <w:rPr>
                <w:rFonts w:ascii="Century Gothic" w:hAnsi="Century Gothic"/>
                <w:b/>
                <w:bCs/>
                <w:sz w:val="24"/>
                <w:szCs w:val="24"/>
              </w:rPr>
            </w:pPr>
            <w:r>
              <w:rPr>
                <w:rFonts w:ascii="Century Gothic" w:hAnsi="Century Gothic"/>
                <w:b/>
                <w:bCs/>
                <w:iCs/>
                <w:noProof/>
                <w:sz w:val="24"/>
                <w:szCs w:val="24"/>
              </w:rPr>
              <mc:AlternateContent>
                <mc:Choice Requires="wps">
                  <w:drawing>
                    <wp:anchor distT="0" distB="0" distL="114300" distR="114300" simplePos="0" relativeHeight="251677696" behindDoc="0" locked="0" layoutInCell="1" allowOverlap="1" wp14:anchorId="21078CCB" wp14:editId="7ADB8FE4">
                      <wp:simplePos x="0" y="0"/>
                      <wp:positionH relativeFrom="column">
                        <wp:posOffset>-121920</wp:posOffset>
                      </wp:positionH>
                      <wp:positionV relativeFrom="paragraph">
                        <wp:posOffset>-40640</wp:posOffset>
                      </wp:positionV>
                      <wp:extent cx="4324350" cy="317500"/>
                      <wp:effectExtent l="0" t="0" r="0" b="6350"/>
                      <wp:wrapNone/>
                      <wp:docPr id="1537431859" name="Cuadro de texto 2"/>
                      <wp:cNvGraphicFramePr/>
                      <a:graphic xmlns:a="http://schemas.openxmlformats.org/drawingml/2006/main">
                        <a:graphicData uri="http://schemas.microsoft.com/office/word/2010/wordprocessingShape">
                          <wps:wsp>
                            <wps:cNvSpPr txBox="1"/>
                            <wps:spPr>
                              <a:xfrm>
                                <a:off x="0" y="0"/>
                                <a:ext cx="4324350" cy="317500"/>
                              </a:xfrm>
                              <a:prstGeom prst="rect">
                                <a:avLst/>
                              </a:prstGeom>
                              <a:noFill/>
                              <a:ln w="6350">
                                <a:noFill/>
                              </a:ln>
                            </wps:spPr>
                            <wps:txbx>
                              <w:txbxContent>
                                <w:p w14:paraId="1A742FBB" w14:textId="1F69D4F8" w:rsidR="00917E38" w:rsidRPr="00EE341A" w:rsidRDefault="002157DA" w:rsidP="00917E38">
                                  <w:pPr>
                                    <w:rPr>
                                      <w:rFonts w:cstheme="minorHAnsi"/>
                                    </w:rPr>
                                  </w:pPr>
                                  <w:r>
                                    <w:rPr>
                                      <w:rFonts w:cstheme="minorHAnsi"/>
                                    </w:rPr>
                                    <w:t xml:space="preserve">EN </w:t>
                                  </w:r>
                                  <w:r w:rsidR="00EE341A" w:rsidRPr="00EE341A">
                                    <w:rPr>
                                      <w:rFonts w:cstheme="minorHAnsi"/>
                                    </w:rPr>
                                    <w:t>DERECHO POR LA UNIVERSIDAD AUTÓNOMA DE CHIHUAHUA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78CCB" id="_x0000_s1029" type="#_x0000_t202" style="position:absolute;margin-left:-9.6pt;margin-top:-3.2pt;width:340.5pt;height: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" filled="f" stroked="f" strokeweight=".5pt">
                      <v:textbox>
                        <w:txbxContent>
                          <w:p w14:paraId="1A742FBB" w14:textId="1F69D4F8" w:rsidR="00917E38" w:rsidRPr="00EE341A" w:rsidRDefault="002157DA" w:rsidP="00917E38">
                            <w:pPr>
                              <w:rPr>
                                <w:rFonts w:cstheme="minorHAnsi"/>
                              </w:rPr>
                            </w:pPr>
                            <w:r>
                              <w:rPr>
                                <w:rFonts w:cstheme="minorHAnsi"/>
                              </w:rPr>
                              <w:t xml:space="preserve">EN </w:t>
                            </w:r>
                            <w:r w:rsidR="00EE341A" w:rsidRPr="00EE341A">
                              <w:rPr>
                                <w:rFonts w:cstheme="minorHAnsi"/>
                              </w:rPr>
                              <w:t>DERECHO POR LA UNIVERSIDAD AUTÓNOMA DE CHIHUAHUA</w:t>
                            </w:r>
                          </w:p>
                        </w:txbxContent>
                      </v:textbox>
                    </v:shape>
                  </w:pict>
                </mc:Fallback>
              </mc:AlternateContent>
            </w:r>
            <w:r w:rsidR="004D3936">
              <w:rPr>
                <w:rFonts w:ascii="Century Gothic" w:hAnsi="Century Gothic"/>
                <w:b/>
                <w:bCs/>
                <w:iCs/>
                <w:noProof/>
                <w:sz w:val="24"/>
                <w:szCs w:val="24"/>
              </w:rPr>
              <mc:AlternateContent>
                <mc:Choice Requires="wps">
                  <w:drawing>
                    <wp:anchor distT="0" distB="0" distL="114300" distR="114300" simplePos="0" relativeHeight="251662336" behindDoc="0" locked="0" layoutInCell="1" allowOverlap="1" wp14:anchorId="2225DA5D" wp14:editId="2935D105">
                      <wp:simplePos x="0" y="0"/>
                      <wp:positionH relativeFrom="column">
                        <wp:posOffset>-53340</wp:posOffset>
                      </wp:positionH>
                      <wp:positionV relativeFrom="paragraph">
                        <wp:posOffset>12065</wp:posOffset>
                      </wp:positionV>
                      <wp:extent cx="2967355" cy="167640"/>
                      <wp:effectExtent l="0" t="0" r="23495" b="22860"/>
                      <wp:wrapNone/>
                      <wp:docPr id="1783438844" name="Rectángulo: esquinas redondeadas 1"/>
                      <wp:cNvGraphicFramePr/>
                      <a:graphic xmlns:a="http://schemas.openxmlformats.org/drawingml/2006/main">
                        <a:graphicData uri="http://schemas.microsoft.com/office/word/2010/wordprocessingShape">
                          <wps:wsp>
                            <wps:cNvSpPr/>
                            <wps:spPr>
                              <a:xfrm>
                                <a:off x="0" y="0"/>
                                <a:ext cx="2967355" cy="167640"/>
                              </a:xfrm>
                              <a:prstGeom prst="roundRect">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FB65A" id="Rectángulo: esquinas redondeadas 1" o:spid="_x0000_s1026" style="position:absolute;margin-left:-4.2pt;margin-top:.95pt;width:233.65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" fillcolor="#f2f2f2 [3052]" strokecolor="#f2f2f2 [3052]" strokeweight="1pt">
                      <v:stroke joinstyle="miter"/>
                    </v:roundrect>
                  </w:pict>
                </mc:Fallback>
              </mc:AlternateContent>
            </w:r>
          </w:p>
        </w:tc>
      </w:tr>
      <w:tr w:rsidR="0086231C" w14:paraId="6C5A5CD7" w14:textId="77777777" w:rsidTr="00AB0631">
        <w:tc>
          <w:tcPr>
            <w:tcW w:w="1833" w:type="dxa"/>
          </w:tcPr>
          <w:p w14:paraId="175E4548" w14:textId="0C3CA475" w:rsidR="0086231C" w:rsidRDefault="0086231C" w:rsidP="00AB0631">
            <w:pPr>
              <w:tabs>
                <w:tab w:val="left" w:pos="3870"/>
              </w:tabs>
              <w:spacing w:after="0"/>
              <w:ind w:left="-118"/>
              <w:rPr>
                <w:rFonts w:ascii="Century Gothic" w:hAnsi="Century Gothic"/>
                <w:b/>
                <w:bCs/>
                <w:sz w:val="24"/>
                <w:szCs w:val="24"/>
              </w:rPr>
            </w:pPr>
          </w:p>
        </w:tc>
        <w:tc>
          <w:tcPr>
            <w:tcW w:w="4446" w:type="dxa"/>
          </w:tcPr>
          <w:p w14:paraId="074B3C71" w14:textId="57E84084" w:rsidR="0086231C" w:rsidRDefault="0086231C" w:rsidP="0086231C">
            <w:pPr>
              <w:tabs>
                <w:tab w:val="left" w:pos="3870"/>
              </w:tabs>
              <w:rPr>
                <w:rFonts w:ascii="Century Gothic" w:hAnsi="Century Gothic"/>
                <w:b/>
                <w:bCs/>
                <w:sz w:val="24"/>
                <w:szCs w:val="24"/>
              </w:rPr>
            </w:pPr>
          </w:p>
        </w:tc>
      </w:tr>
    </w:tbl>
    <w:p w14:paraId="488E4EEC" w14:textId="3744F3E1" w:rsidR="0086231C" w:rsidRDefault="0086231C" w:rsidP="0086231C">
      <w:pPr>
        <w:tabs>
          <w:tab w:val="left" w:pos="3870"/>
        </w:tabs>
        <w:rPr>
          <w:rFonts w:ascii="Century Gothic" w:hAnsi="Century Gothic"/>
          <w:b/>
          <w:bCs/>
          <w:sz w:val="24"/>
          <w:szCs w:val="24"/>
        </w:rPr>
      </w:pPr>
    </w:p>
    <w:p w14:paraId="74ED15F5" w14:textId="2EDE7EF7" w:rsidR="004D3936" w:rsidRDefault="004D3936" w:rsidP="004D3936">
      <w:pPr>
        <w:jc w:val="both"/>
        <w:rPr>
          <w:rFonts w:ascii="Century Gothic" w:hAnsi="Century Gothic"/>
          <w:b/>
          <w:sz w:val="24"/>
          <w:szCs w:val="24"/>
        </w:rPr>
      </w:pPr>
      <w:r>
        <w:rPr>
          <w:rFonts w:ascii="Century Gothic" w:hAnsi="Century Gothic"/>
          <w:b/>
          <w:sz w:val="24"/>
          <w:szCs w:val="24"/>
        </w:rPr>
        <w:t>I. FORMACIÓN</w:t>
      </w:r>
      <w:r w:rsidRPr="003A4934">
        <w:rPr>
          <w:rFonts w:ascii="Century Gothic" w:hAnsi="Century Gothic"/>
          <w:b/>
          <w:sz w:val="24"/>
          <w:szCs w:val="24"/>
        </w:rPr>
        <w:t xml:space="preserve"> ACADÉMICA</w:t>
      </w:r>
      <w:r>
        <w:rPr>
          <w:rFonts w:ascii="Century Gothic" w:hAnsi="Century Gothic"/>
          <w:b/>
          <w:sz w:val="24"/>
          <w:szCs w:val="24"/>
        </w:rPr>
        <w:t xml:space="preserve">: </w:t>
      </w:r>
    </w:p>
    <w:p w14:paraId="3EB6AAD2" w14:textId="539CA75D" w:rsidR="002157DA" w:rsidRDefault="002157DA"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sidRPr="002157DA">
        <w:rPr>
          <w:color w:val="000000"/>
        </w:rPr>
        <w:t>Diplomado</w:t>
      </w:r>
      <w:r>
        <w:rPr>
          <w:color w:val="000000"/>
        </w:rPr>
        <w:t xml:space="preserve"> </w:t>
      </w:r>
      <w:r w:rsidRPr="002157DA">
        <w:rPr>
          <w:color w:val="000000"/>
        </w:rPr>
        <w:t>en Derecho Constitucional y Amparo</w:t>
      </w:r>
      <w:r>
        <w:rPr>
          <w:color w:val="000000"/>
        </w:rPr>
        <w:t xml:space="preserve"> por la Suprema Corte de Justicia de la Nación</w:t>
      </w:r>
      <w:r w:rsidRPr="002157DA">
        <w:rPr>
          <w:color w:val="000000"/>
        </w:rPr>
        <w:t>.</w:t>
      </w:r>
    </w:p>
    <w:p w14:paraId="43BCFC46" w14:textId="34D880FD" w:rsidR="002157DA" w:rsidRDefault="002157DA"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Diplomado en Concurso Mercantil por el Poder Judicial de la Federación.</w:t>
      </w:r>
    </w:p>
    <w:p w14:paraId="5873A0A8" w14:textId="35E1F958" w:rsidR="00005459" w:rsidRDefault="00005459"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Diplomado en Delitos Fiscales y Financieros por el Instituto Nacional de Ciencias Penales.</w:t>
      </w:r>
    </w:p>
    <w:p w14:paraId="3C13130B" w14:textId="5C8D7CA9" w:rsidR="00005459" w:rsidRDefault="00005459"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Diplomado en Fortalecimiento de los Procesos del Órgano Interno de Control por la Secretaría de la Función Pública.</w:t>
      </w:r>
    </w:p>
    <w:p w14:paraId="49DC5B16" w14:textId="30BBC733" w:rsidR="00005459" w:rsidRDefault="00005459"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Taller de Enfoque Estratégico para Órganos Internos de Control por la Secretaría de la Función Pública.</w:t>
      </w:r>
    </w:p>
    <w:p w14:paraId="7D58DCC4" w14:textId="1237566B" w:rsidR="00005459" w:rsidRDefault="00005459"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 xml:space="preserve">Taller </w:t>
      </w:r>
      <w:r w:rsidRPr="00005459">
        <w:rPr>
          <w:color w:val="000000"/>
        </w:rPr>
        <w:t>Cultura</w:t>
      </w:r>
      <w:r>
        <w:rPr>
          <w:color w:val="000000"/>
        </w:rPr>
        <w:t xml:space="preserve"> </w:t>
      </w:r>
      <w:r w:rsidRPr="00005459">
        <w:rPr>
          <w:color w:val="000000"/>
        </w:rPr>
        <w:t>de</w:t>
      </w:r>
      <w:r>
        <w:rPr>
          <w:color w:val="000000"/>
        </w:rPr>
        <w:t xml:space="preserve"> </w:t>
      </w:r>
      <w:r w:rsidRPr="00005459">
        <w:rPr>
          <w:color w:val="000000"/>
        </w:rPr>
        <w:t>la</w:t>
      </w:r>
      <w:r>
        <w:rPr>
          <w:color w:val="000000"/>
        </w:rPr>
        <w:t xml:space="preserve"> </w:t>
      </w:r>
      <w:r w:rsidRPr="00005459">
        <w:rPr>
          <w:color w:val="000000"/>
        </w:rPr>
        <w:t>Legalidad</w:t>
      </w:r>
      <w:r>
        <w:rPr>
          <w:color w:val="000000"/>
        </w:rPr>
        <w:t xml:space="preserve"> </w:t>
      </w:r>
      <w:r w:rsidRPr="00005459">
        <w:rPr>
          <w:color w:val="000000"/>
        </w:rPr>
        <w:t>para Servidores Públicos</w:t>
      </w:r>
      <w:r>
        <w:rPr>
          <w:color w:val="000000"/>
        </w:rPr>
        <w:t xml:space="preserve"> por la Secretaría de la Función Pública.</w:t>
      </w:r>
    </w:p>
    <w:p w14:paraId="37EF74BD" w14:textId="3A658B92" w:rsidR="00005459" w:rsidRDefault="00005459"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Diplomado Principales Causas de Nulidad por la Secretaría de la Función Pública.</w:t>
      </w:r>
    </w:p>
    <w:p w14:paraId="0A549AA7" w14:textId="3CD94C7C" w:rsidR="00005459" w:rsidRDefault="00137FD8"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 xml:space="preserve">Diplomado en </w:t>
      </w:r>
      <w:r w:rsidR="00005459">
        <w:rPr>
          <w:color w:val="000000"/>
        </w:rPr>
        <w:t>Administraci</w:t>
      </w:r>
      <w:r>
        <w:rPr>
          <w:color w:val="000000"/>
        </w:rPr>
        <w:t>ón de Riesgos y Control Interno por la Procuraduría de la Defensa del Contribuyente.</w:t>
      </w:r>
    </w:p>
    <w:p w14:paraId="1725291A" w14:textId="4F726B47" w:rsidR="00137FD8" w:rsidRDefault="00137FD8"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Taller Integridad y Prevención de la Corrupción en el Sector Público por la Procuraduría de la Defensa del Contribuyente.</w:t>
      </w:r>
    </w:p>
    <w:p w14:paraId="2A41C2C4" w14:textId="7358A9B8" w:rsidR="00137FD8" w:rsidRDefault="00137FD8" w:rsidP="002157DA">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 xml:space="preserve">Certificación en </w:t>
      </w:r>
      <w:r w:rsidRPr="00137FD8">
        <w:rPr>
          <w:color w:val="000000"/>
        </w:rPr>
        <w:t>Sistemas Institucionales de Control Interno, Administración de Riesgos y Promoción de la Integridad y Prevención de la Corrupción</w:t>
      </w:r>
      <w:r>
        <w:rPr>
          <w:color w:val="000000"/>
        </w:rPr>
        <w:t xml:space="preserve"> por SICAMET, S.A. DE C.V.</w:t>
      </w:r>
    </w:p>
    <w:p w14:paraId="44496321" w14:textId="77777777" w:rsidR="00262B15" w:rsidRDefault="00137FD8" w:rsidP="00262B15">
      <w:pPr>
        <w:pStyle w:val="Prrafodelista"/>
        <w:numPr>
          <w:ilvl w:val="0"/>
          <w:numId w:val="2"/>
        </w:numPr>
        <w:pBdr>
          <w:top w:val="nil"/>
          <w:left w:val="nil"/>
          <w:bottom w:val="nil"/>
          <w:right w:val="nil"/>
          <w:between w:val="nil"/>
        </w:pBdr>
        <w:tabs>
          <w:tab w:val="left" w:pos="1470"/>
          <w:tab w:val="left" w:pos="2214"/>
        </w:tabs>
        <w:ind w:right="290"/>
        <w:rPr>
          <w:color w:val="000000"/>
        </w:rPr>
      </w:pPr>
      <w:r>
        <w:rPr>
          <w:color w:val="000000"/>
        </w:rPr>
        <w:t>Certificación como Auditor Líder en Gestión de Riesgos y Sistemas de Gestión por SICAMET, S.A. DE C.V.</w:t>
      </w:r>
      <w:r w:rsidR="00262B15">
        <w:rPr>
          <w:color w:val="000000"/>
        </w:rPr>
        <w:t xml:space="preserve"> </w:t>
      </w:r>
    </w:p>
    <w:p w14:paraId="2770AAF8" w14:textId="68C9AF40" w:rsidR="00262B15" w:rsidRDefault="00262B15" w:rsidP="00262B15">
      <w:pPr>
        <w:pStyle w:val="Prrafodelista"/>
        <w:numPr>
          <w:ilvl w:val="0"/>
          <w:numId w:val="2"/>
        </w:numPr>
        <w:pBdr>
          <w:top w:val="nil"/>
          <w:left w:val="nil"/>
          <w:bottom w:val="nil"/>
          <w:right w:val="nil"/>
          <w:between w:val="nil"/>
        </w:pBdr>
        <w:tabs>
          <w:tab w:val="left" w:pos="1470"/>
          <w:tab w:val="left" w:pos="2214"/>
        </w:tabs>
        <w:ind w:right="290"/>
        <w:rPr>
          <w:color w:val="000000"/>
        </w:rPr>
      </w:pPr>
      <w:r w:rsidRPr="00262B15">
        <w:rPr>
          <w:color w:val="000000"/>
        </w:rPr>
        <w:t xml:space="preserve">Taller Introducción a la Ley General de Transparencia y Acceso a la Información Pública por el Instituto Nacional de Transparencia, Acceso a </w:t>
      </w:r>
      <w:proofErr w:type="spellStart"/>
      <w:r w:rsidRPr="00262B15">
        <w:rPr>
          <w:color w:val="000000"/>
        </w:rPr>
        <w:t>Ia</w:t>
      </w:r>
      <w:proofErr w:type="spellEnd"/>
      <w:r w:rsidRPr="00262B15">
        <w:rPr>
          <w:color w:val="000000"/>
        </w:rPr>
        <w:t xml:space="preserve"> Información y Protección de Datos Personales</w:t>
      </w:r>
      <w:r>
        <w:rPr>
          <w:color w:val="000000"/>
        </w:rPr>
        <w:t>.</w:t>
      </w:r>
    </w:p>
    <w:p w14:paraId="365D5301" w14:textId="77777777" w:rsidR="002157DA" w:rsidRDefault="002157DA" w:rsidP="002157DA">
      <w:pPr>
        <w:pBdr>
          <w:top w:val="nil"/>
          <w:left w:val="nil"/>
          <w:bottom w:val="nil"/>
          <w:right w:val="nil"/>
          <w:between w:val="nil"/>
        </w:pBdr>
        <w:spacing w:before="2"/>
        <w:rPr>
          <w:b/>
          <w:color w:val="000000"/>
          <w:sz w:val="23"/>
          <w:szCs w:val="23"/>
        </w:rPr>
      </w:pPr>
    </w:p>
    <w:p w14:paraId="0E7BA11B" w14:textId="2FB879C5" w:rsidR="00270B28" w:rsidRDefault="004D3936" w:rsidP="00A67D33">
      <w:pPr>
        <w:jc w:val="both"/>
        <w:rPr>
          <w:rFonts w:ascii="Century Gothic" w:hAnsi="Century Gothic"/>
          <w:b/>
          <w:sz w:val="24"/>
          <w:szCs w:val="24"/>
        </w:rPr>
      </w:pPr>
      <w:r>
        <w:rPr>
          <w:rFonts w:ascii="Century Gothic" w:hAnsi="Century Gothic"/>
          <w:b/>
          <w:sz w:val="24"/>
          <w:szCs w:val="24"/>
        </w:rPr>
        <w:t xml:space="preserve">II. </w:t>
      </w:r>
      <w:r w:rsidRPr="0052095D">
        <w:rPr>
          <w:rFonts w:ascii="Century Gothic" w:hAnsi="Century Gothic"/>
          <w:b/>
          <w:sz w:val="24"/>
          <w:szCs w:val="24"/>
        </w:rPr>
        <w:t xml:space="preserve">EXPERIENCIA </w:t>
      </w:r>
      <w:r w:rsidR="00A67D33">
        <w:rPr>
          <w:rFonts w:ascii="Century Gothic" w:hAnsi="Century Gothic"/>
          <w:b/>
          <w:sz w:val="24"/>
          <w:szCs w:val="24"/>
        </w:rPr>
        <w:t>LABORAL:</w:t>
      </w:r>
    </w:p>
    <w:p w14:paraId="383AD3C2" w14:textId="0C9E795C" w:rsidR="00262B15" w:rsidRDefault="00262B15" w:rsidP="00262B15">
      <w:pPr>
        <w:pStyle w:val="Prrafodelista"/>
        <w:numPr>
          <w:ilvl w:val="0"/>
          <w:numId w:val="3"/>
        </w:numPr>
        <w:jc w:val="both"/>
        <w:rPr>
          <w:rFonts w:ascii="Century Gothic" w:hAnsi="Century Gothic"/>
          <w:b/>
          <w:bCs/>
          <w:sz w:val="24"/>
          <w:szCs w:val="24"/>
        </w:rPr>
      </w:pPr>
      <w:r>
        <w:rPr>
          <w:rFonts w:ascii="Century Gothic" w:hAnsi="Century Gothic"/>
          <w:b/>
          <w:bCs/>
          <w:sz w:val="24"/>
          <w:szCs w:val="24"/>
        </w:rPr>
        <w:t>Consultor Jurídico en la Sindicatura del Honorable Ayuntamiento de Chihuahua</w:t>
      </w:r>
      <w:r w:rsidR="00005491">
        <w:rPr>
          <w:rFonts w:ascii="Century Gothic" w:hAnsi="Century Gothic"/>
          <w:b/>
          <w:bCs/>
          <w:sz w:val="24"/>
          <w:szCs w:val="24"/>
        </w:rPr>
        <w:t xml:space="preserve"> (2022 a la fecha).</w:t>
      </w:r>
    </w:p>
    <w:p w14:paraId="327A9D5A" w14:textId="77777777" w:rsidR="00005491" w:rsidRDefault="00005491" w:rsidP="00005491">
      <w:pPr>
        <w:pStyle w:val="Prrafodelista"/>
        <w:jc w:val="both"/>
        <w:rPr>
          <w:rFonts w:ascii="Century Gothic" w:hAnsi="Century Gothic"/>
          <w:b/>
          <w:bCs/>
          <w:sz w:val="24"/>
          <w:szCs w:val="24"/>
        </w:rPr>
      </w:pPr>
    </w:p>
    <w:p w14:paraId="3D0E98AD" w14:textId="7567762F" w:rsidR="00005491" w:rsidRPr="00005491" w:rsidRDefault="00005491" w:rsidP="00005491">
      <w:pPr>
        <w:pStyle w:val="Prrafodelista"/>
        <w:ind w:right="100"/>
        <w:jc w:val="both"/>
        <w:rPr>
          <w:color w:val="000000"/>
        </w:rPr>
      </w:pPr>
      <w:r w:rsidRPr="00005491">
        <w:rPr>
          <w:color w:val="000000"/>
        </w:rPr>
        <w:t>Brinda</w:t>
      </w:r>
      <w:r>
        <w:rPr>
          <w:color w:val="000000"/>
        </w:rPr>
        <w:t>ndo</w:t>
      </w:r>
      <w:r w:rsidRPr="00005491">
        <w:rPr>
          <w:color w:val="000000"/>
        </w:rPr>
        <w:t xml:space="preserve"> asesoría legal integral a la Sindicatura, representar a la Síndica en aquellos asuntos, reuniones, comités</w:t>
      </w:r>
      <w:r>
        <w:rPr>
          <w:color w:val="000000"/>
        </w:rPr>
        <w:t>,</w:t>
      </w:r>
      <w:r w:rsidRPr="00005491">
        <w:rPr>
          <w:color w:val="000000"/>
        </w:rPr>
        <w:t xml:space="preserve"> comisiones</w:t>
      </w:r>
      <w:r w:rsidR="00AA1D11">
        <w:rPr>
          <w:color w:val="000000"/>
        </w:rPr>
        <w:t>,</w:t>
      </w:r>
      <w:r w:rsidRPr="00005491">
        <w:rPr>
          <w:color w:val="000000"/>
        </w:rPr>
        <w:t xml:space="preserve"> </w:t>
      </w:r>
      <w:r w:rsidR="00AA1D11">
        <w:rPr>
          <w:color w:val="000000"/>
        </w:rPr>
        <w:t>así como en los procedimientos o juicios</w:t>
      </w:r>
      <w:r w:rsidR="00EC4F12">
        <w:rPr>
          <w:color w:val="000000"/>
        </w:rPr>
        <w:t xml:space="preserve"> civiles, penales o administrativos</w:t>
      </w:r>
      <w:r w:rsidR="00AA1D11" w:rsidRPr="00005491">
        <w:rPr>
          <w:color w:val="000000"/>
        </w:rPr>
        <w:t xml:space="preserve"> </w:t>
      </w:r>
      <w:r w:rsidRPr="00005491">
        <w:rPr>
          <w:color w:val="000000"/>
        </w:rPr>
        <w:t>que requieran la presencia de un profesional del derecho y proponer las soluciones que en materia legal le sean planteados</w:t>
      </w:r>
      <w:r w:rsidR="00AA1D11">
        <w:rPr>
          <w:color w:val="000000"/>
        </w:rPr>
        <w:t>.</w:t>
      </w:r>
    </w:p>
    <w:p w14:paraId="14708E45" w14:textId="15149AA8" w:rsidR="00005491" w:rsidRDefault="00005491" w:rsidP="00005491">
      <w:pPr>
        <w:pStyle w:val="Prrafodelista"/>
        <w:jc w:val="both"/>
        <w:rPr>
          <w:color w:val="000000"/>
        </w:rPr>
      </w:pPr>
      <w:r w:rsidRPr="00005491">
        <w:rPr>
          <w:color w:val="000000"/>
        </w:rPr>
        <w:t>Auxiliar Jurídicamente en las revisiones e inspecciones que realicen las áreas; Colaborar en la revisión de los informes de que serán remitidos al H. Ayuntamiento; Elaborar los informes e iniciativas que con motivo de las funciones de la Sindicatura sean requeridos; Revisar que los documentos que sean suscritos por la Síndica contengan las disposiciones legales correspondientes y se encuentren debidamente motivados.</w:t>
      </w:r>
    </w:p>
    <w:p w14:paraId="056F39B7" w14:textId="01C23255" w:rsidR="00EC4F12" w:rsidRDefault="00EC4F12" w:rsidP="00EC4F12">
      <w:pPr>
        <w:jc w:val="both"/>
        <w:rPr>
          <w:rFonts w:ascii="Century Gothic" w:hAnsi="Century Gothic"/>
          <w:b/>
          <w:bCs/>
          <w:sz w:val="24"/>
          <w:szCs w:val="24"/>
        </w:rPr>
      </w:pPr>
      <w:r>
        <w:rPr>
          <w:rFonts w:ascii="Century Gothic" w:hAnsi="Century Gothic"/>
          <w:b/>
          <w:bCs/>
          <w:sz w:val="24"/>
          <w:szCs w:val="24"/>
        </w:rPr>
        <w:t xml:space="preserve">2.- </w:t>
      </w:r>
      <w:proofErr w:type="gramStart"/>
      <w:r>
        <w:rPr>
          <w:rFonts w:ascii="Century Gothic" w:hAnsi="Century Gothic"/>
          <w:b/>
          <w:bCs/>
          <w:sz w:val="24"/>
          <w:szCs w:val="24"/>
        </w:rPr>
        <w:t>Director</w:t>
      </w:r>
      <w:proofErr w:type="gramEnd"/>
      <w:r>
        <w:rPr>
          <w:rFonts w:ascii="Century Gothic" w:hAnsi="Century Gothic"/>
          <w:b/>
          <w:bCs/>
          <w:sz w:val="24"/>
          <w:szCs w:val="24"/>
        </w:rPr>
        <w:t xml:space="preserve"> de Asuntos Jurídicos en la </w:t>
      </w:r>
      <w:r w:rsidRPr="00EC4F12">
        <w:rPr>
          <w:rFonts w:ascii="Century Gothic" w:hAnsi="Century Gothic"/>
          <w:b/>
          <w:bCs/>
          <w:sz w:val="24"/>
          <w:szCs w:val="24"/>
        </w:rPr>
        <w:t>Comisión Estatal de Vivienda, Suelo e Infraestructura del Estado de Chihuahua.</w:t>
      </w:r>
      <w:r>
        <w:rPr>
          <w:rFonts w:ascii="Century Gothic" w:hAnsi="Century Gothic"/>
          <w:b/>
          <w:bCs/>
          <w:sz w:val="24"/>
          <w:szCs w:val="24"/>
        </w:rPr>
        <w:t xml:space="preserve"> (2021-2022).</w:t>
      </w:r>
    </w:p>
    <w:p w14:paraId="71F2423F" w14:textId="77777777" w:rsidR="00EC4F12" w:rsidRDefault="00EC4F12" w:rsidP="00EC4F12">
      <w:pPr>
        <w:pStyle w:val="Prrafodelista"/>
        <w:jc w:val="both"/>
        <w:rPr>
          <w:color w:val="000000"/>
        </w:rPr>
      </w:pPr>
      <w:r w:rsidRPr="00EC4F12">
        <w:rPr>
          <w:color w:val="000000"/>
        </w:rPr>
        <w:t>Representar a la Comisión Estatal en todos los procedimientos jurisdiccionales y administrativos que</w:t>
      </w:r>
      <w:r>
        <w:rPr>
          <w:color w:val="000000"/>
        </w:rPr>
        <w:t xml:space="preserve"> </w:t>
      </w:r>
      <w:r w:rsidRPr="00EC4F12">
        <w:rPr>
          <w:color w:val="000000"/>
        </w:rPr>
        <w:t>sea</w:t>
      </w:r>
      <w:r>
        <w:rPr>
          <w:color w:val="000000"/>
        </w:rPr>
        <w:t xml:space="preserve">n </w:t>
      </w:r>
      <w:r w:rsidRPr="00EC4F12">
        <w:rPr>
          <w:color w:val="000000"/>
        </w:rPr>
        <w:t>de su competencia, promover medios preparatorios a juicio, medidas precautorias, presentar demandas,</w:t>
      </w:r>
      <w:r>
        <w:rPr>
          <w:color w:val="000000"/>
        </w:rPr>
        <w:t xml:space="preserve"> </w:t>
      </w:r>
      <w:r w:rsidRPr="00EC4F12">
        <w:rPr>
          <w:color w:val="000000"/>
        </w:rPr>
        <w:t>contestaciones, reconvenciones, denuncias, querellas, desistirse,</w:t>
      </w:r>
      <w:r>
        <w:rPr>
          <w:color w:val="000000"/>
        </w:rPr>
        <w:t xml:space="preserve"> </w:t>
      </w:r>
      <w:r w:rsidRPr="00EC4F12">
        <w:rPr>
          <w:color w:val="000000"/>
        </w:rPr>
        <w:t>interponer</w:t>
      </w:r>
      <w:r>
        <w:rPr>
          <w:color w:val="000000"/>
        </w:rPr>
        <w:t xml:space="preserve"> </w:t>
      </w:r>
      <w:r w:rsidRPr="00EC4F12">
        <w:rPr>
          <w:color w:val="000000"/>
        </w:rPr>
        <w:t>recursos, recusar, promover</w:t>
      </w:r>
      <w:r>
        <w:rPr>
          <w:color w:val="000000"/>
        </w:rPr>
        <w:t xml:space="preserve"> </w:t>
      </w:r>
      <w:r w:rsidRPr="00EC4F12">
        <w:rPr>
          <w:color w:val="000000"/>
        </w:rPr>
        <w:t>incidentes, rendir informes, ofrecer y desahogar</w:t>
      </w:r>
      <w:r>
        <w:rPr>
          <w:color w:val="000000"/>
        </w:rPr>
        <w:t xml:space="preserve"> </w:t>
      </w:r>
      <w:r w:rsidRPr="00EC4F12">
        <w:rPr>
          <w:color w:val="000000"/>
        </w:rPr>
        <w:t>pruebas, celebrar transacciones, solicitar la suspensión o</w:t>
      </w:r>
      <w:r>
        <w:rPr>
          <w:color w:val="000000"/>
        </w:rPr>
        <w:t xml:space="preserve"> </w:t>
      </w:r>
      <w:r w:rsidRPr="00EC4F12">
        <w:rPr>
          <w:color w:val="000000"/>
        </w:rPr>
        <w:t>diferimiento de las audiencias, alegar, pedir se dicte sentencia y seguir los juicios y procedimientos hasta ejecutar las resoluciones y, en general, ejercer las mismas atribuciones que un mandatario con todas las facultades generales y particulares que requieran clausula especial conforme a la ley, y todas aquellas que sean necesarias para la sustanciación de los procedimientos respectivos en defensa de los intereses de la Comisión Estatal, debiendo informar al Director General de estas acciones;</w:t>
      </w:r>
    </w:p>
    <w:p w14:paraId="68D72C2A" w14:textId="75E468EA" w:rsidR="00EC4F12" w:rsidRPr="00EC4F12" w:rsidRDefault="00EC4F12" w:rsidP="00EC4F12">
      <w:pPr>
        <w:pStyle w:val="Prrafodelista"/>
        <w:jc w:val="both"/>
        <w:rPr>
          <w:color w:val="000000"/>
        </w:rPr>
      </w:pPr>
      <w:r w:rsidRPr="00EC4F12">
        <w:rPr>
          <w:color w:val="000000"/>
        </w:rPr>
        <w:t>Elaborar los proyectos de contratos, convenios, acuerdos, informes y demás instrumentos jurídicos donde la Comisión Estatal sea parte o tenga interés;</w:t>
      </w:r>
    </w:p>
    <w:p w14:paraId="3B8A5C9D" w14:textId="527DEBFB" w:rsidR="00EC4F12" w:rsidRDefault="00EC4F12" w:rsidP="00EC4F12">
      <w:pPr>
        <w:pStyle w:val="Prrafodelista"/>
        <w:jc w:val="both"/>
        <w:rPr>
          <w:color w:val="000000"/>
        </w:rPr>
      </w:pPr>
      <w:r w:rsidRPr="00EC4F12">
        <w:rPr>
          <w:color w:val="000000"/>
        </w:rPr>
        <w:t>Asesorar jurídicamente al DirectorGeneral y a las demás unidades administrativas de la Comisión Estatal;</w:t>
      </w:r>
      <w:r>
        <w:rPr>
          <w:color w:val="000000"/>
        </w:rPr>
        <w:t xml:space="preserve"> </w:t>
      </w:r>
      <w:r w:rsidRPr="00EC4F12">
        <w:rPr>
          <w:color w:val="000000"/>
        </w:rPr>
        <w:t>Fungir como asesor jurídico y unidad de apoyo de la Junta de Gobierno.</w:t>
      </w:r>
    </w:p>
    <w:p w14:paraId="6D21C1B3" w14:textId="77777777" w:rsidR="00B84254" w:rsidRDefault="00B84254" w:rsidP="00EC4F12">
      <w:pPr>
        <w:pStyle w:val="Prrafodelista"/>
        <w:jc w:val="both"/>
        <w:rPr>
          <w:color w:val="000000"/>
        </w:rPr>
      </w:pPr>
    </w:p>
    <w:p w14:paraId="7B869D0F" w14:textId="1B08B7DB" w:rsidR="00B84254" w:rsidRDefault="00B84254" w:rsidP="00B84254">
      <w:pPr>
        <w:jc w:val="both"/>
        <w:rPr>
          <w:rFonts w:ascii="Century Gothic" w:hAnsi="Century Gothic"/>
          <w:b/>
          <w:bCs/>
          <w:sz w:val="24"/>
          <w:szCs w:val="24"/>
        </w:rPr>
      </w:pPr>
      <w:r w:rsidRPr="00B84254">
        <w:rPr>
          <w:rFonts w:ascii="Century Gothic" w:hAnsi="Century Gothic"/>
          <w:b/>
          <w:bCs/>
          <w:sz w:val="24"/>
          <w:szCs w:val="24"/>
        </w:rPr>
        <w:t xml:space="preserve">3.- </w:t>
      </w:r>
      <w:proofErr w:type="gramStart"/>
      <w:r>
        <w:rPr>
          <w:rFonts w:ascii="Century Gothic" w:hAnsi="Century Gothic"/>
          <w:b/>
          <w:bCs/>
          <w:sz w:val="24"/>
          <w:szCs w:val="24"/>
        </w:rPr>
        <w:t>Jefe</w:t>
      </w:r>
      <w:proofErr w:type="gramEnd"/>
      <w:r>
        <w:rPr>
          <w:rFonts w:ascii="Century Gothic" w:hAnsi="Century Gothic"/>
          <w:b/>
          <w:bCs/>
          <w:sz w:val="24"/>
          <w:szCs w:val="24"/>
        </w:rPr>
        <w:t xml:space="preserve"> de Departamento de Substanciación en la Secretaría de la Función Pública del Estado de Chihuahua. (2020-2021)</w:t>
      </w:r>
    </w:p>
    <w:p w14:paraId="439E60AB" w14:textId="77777777" w:rsidR="00B84254" w:rsidRPr="00B84254" w:rsidRDefault="00B84254" w:rsidP="00B84254">
      <w:pPr>
        <w:pStyle w:val="Prrafodelista"/>
        <w:jc w:val="both"/>
        <w:rPr>
          <w:color w:val="000000"/>
        </w:rPr>
      </w:pPr>
      <w:r w:rsidRPr="00B84254">
        <w:rPr>
          <w:color w:val="000000"/>
        </w:rPr>
        <w:t xml:space="preserve">Llevar a cabo la substanciación de los procedimientos de responsabilidad administrativa conforme a lo dispuesto por la ley de responsabilidades aplicable, así como supervisar la </w:t>
      </w:r>
      <w:r w:rsidRPr="00B84254">
        <w:rPr>
          <w:color w:val="000000"/>
        </w:rPr>
        <w:lastRenderedPageBreak/>
        <w:t>atención de los incidentes y recursos que se interpongan durante el trámite de los procedimientos de responsabilidad administrativa;</w:t>
      </w:r>
    </w:p>
    <w:p w14:paraId="2DEF698C" w14:textId="77777777" w:rsidR="00B84254" w:rsidRPr="00B84254" w:rsidRDefault="00B84254" w:rsidP="00B84254">
      <w:pPr>
        <w:pStyle w:val="Prrafodelista"/>
        <w:jc w:val="both"/>
        <w:rPr>
          <w:color w:val="000000"/>
        </w:rPr>
      </w:pPr>
      <w:r w:rsidRPr="00B84254">
        <w:rPr>
          <w:color w:val="000000"/>
        </w:rPr>
        <w:t>Proponer los proyectos para imponer las medidas de apremio o cautelares, previstas en la ley de responsabilidades aplicable;</w:t>
      </w:r>
    </w:p>
    <w:p w14:paraId="759A82F1" w14:textId="54B0E923" w:rsidR="00B84254" w:rsidRDefault="00B84254" w:rsidP="00B84254">
      <w:pPr>
        <w:pStyle w:val="Prrafodelista"/>
        <w:jc w:val="both"/>
        <w:rPr>
          <w:color w:val="000000"/>
        </w:rPr>
      </w:pPr>
      <w:r w:rsidRPr="00B84254">
        <w:rPr>
          <w:color w:val="000000"/>
        </w:rPr>
        <w:t>Elaborar los proyectos de acuerdo de admisión del informe de presunta responsabilidad administrativa, de prevención en su caso, así como de procedencia, improcedencia o sobreseimiento del procedimiento de responsabilidad respectivo; Integrar los autos originales de los expedientes de responsabilidad administrativa para su remisión al Tribunal Estatal de Justicia Administrativa, cuando se traten de faltas administrativas graves, elaborando para ello el proyecto de acuerdo de remisión correspondiente.</w:t>
      </w:r>
    </w:p>
    <w:p w14:paraId="5B7575E5" w14:textId="77777777" w:rsidR="00B84254" w:rsidRDefault="00B84254" w:rsidP="00B84254">
      <w:pPr>
        <w:pStyle w:val="Prrafodelista"/>
        <w:jc w:val="both"/>
        <w:rPr>
          <w:color w:val="000000"/>
        </w:rPr>
      </w:pPr>
    </w:p>
    <w:p w14:paraId="516B0FB1" w14:textId="2ACE3C37" w:rsidR="00B84254" w:rsidRDefault="00B84254" w:rsidP="00B84254">
      <w:pPr>
        <w:jc w:val="both"/>
        <w:rPr>
          <w:rFonts w:ascii="Century Gothic" w:hAnsi="Century Gothic"/>
          <w:b/>
          <w:bCs/>
          <w:sz w:val="24"/>
          <w:szCs w:val="24"/>
        </w:rPr>
      </w:pPr>
      <w:r w:rsidRPr="00B84254">
        <w:rPr>
          <w:rFonts w:ascii="Century Gothic" w:hAnsi="Century Gothic"/>
          <w:b/>
          <w:bCs/>
          <w:sz w:val="24"/>
          <w:szCs w:val="24"/>
        </w:rPr>
        <w:t xml:space="preserve">4.- </w:t>
      </w:r>
      <w:proofErr w:type="gramStart"/>
      <w:r w:rsidRPr="00B84254">
        <w:rPr>
          <w:rFonts w:ascii="Century Gothic" w:hAnsi="Century Gothic"/>
          <w:b/>
          <w:bCs/>
          <w:sz w:val="24"/>
          <w:szCs w:val="24"/>
        </w:rPr>
        <w:t>Director General</w:t>
      </w:r>
      <w:proofErr w:type="gramEnd"/>
      <w:r w:rsidRPr="00B84254">
        <w:rPr>
          <w:rFonts w:ascii="Century Gothic" w:hAnsi="Century Gothic"/>
          <w:b/>
          <w:bCs/>
          <w:sz w:val="24"/>
          <w:szCs w:val="24"/>
        </w:rPr>
        <w:t xml:space="preserve"> de Planeación y Desarrollo Institucional</w:t>
      </w:r>
      <w:r>
        <w:rPr>
          <w:rFonts w:ascii="Century Gothic" w:hAnsi="Century Gothic"/>
          <w:b/>
          <w:bCs/>
          <w:sz w:val="24"/>
          <w:szCs w:val="24"/>
        </w:rPr>
        <w:t xml:space="preserve"> en la Procuraduría de la Defensa del Contribuyente. (</w:t>
      </w:r>
      <w:r w:rsidR="009B223F">
        <w:rPr>
          <w:rFonts w:ascii="Century Gothic" w:hAnsi="Century Gothic"/>
          <w:b/>
          <w:bCs/>
          <w:sz w:val="24"/>
          <w:szCs w:val="24"/>
        </w:rPr>
        <w:t>2019-2020)</w:t>
      </w:r>
    </w:p>
    <w:p w14:paraId="6ABB652B" w14:textId="77777777" w:rsidR="009B223F" w:rsidRPr="009B223F" w:rsidRDefault="009B223F" w:rsidP="009B223F">
      <w:pPr>
        <w:pStyle w:val="Prrafodelista"/>
        <w:jc w:val="both"/>
        <w:rPr>
          <w:color w:val="000000"/>
        </w:rPr>
      </w:pPr>
      <w:r w:rsidRPr="009B223F">
        <w:rPr>
          <w:color w:val="000000"/>
        </w:rPr>
        <w:t>Proponer y evaluar los planes, programas y políticas de la Procuraduría, a fin de cumplir con sus objetivos y metas; Conducir la elaboración de los proyectos de informes de actividades de la Procuraduría que se requieran, con base en los objetivos institucionales, programas y líneas de acción de las unidades administrativas de la Procuraduría, en términos de las disposiciones aplicables;</w:t>
      </w:r>
    </w:p>
    <w:p w14:paraId="322512A4" w14:textId="77777777" w:rsidR="009B223F" w:rsidRPr="009B223F" w:rsidRDefault="009B223F" w:rsidP="009B223F">
      <w:pPr>
        <w:pStyle w:val="Prrafodelista"/>
        <w:jc w:val="both"/>
        <w:rPr>
          <w:color w:val="000000"/>
        </w:rPr>
      </w:pPr>
      <w:r w:rsidRPr="009B223F">
        <w:rPr>
          <w:color w:val="000000"/>
        </w:rPr>
        <w:t>Concentrar la información que emiten las unidades administrativas de la Procuraduría, respecto al cumplimiento en las metas y avances programados;</w:t>
      </w:r>
    </w:p>
    <w:p w14:paraId="5348E642" w14:textId="77777777" w:rsidR="009B223F" w:rsidRPr="009B223F" w:rsidRDefault="009B223F" w:rsidP="009B223F">
      <w:pPr>
        <w:pStyle w:val="Prrafodelista"/>
        <w:jc w:val="both"/>
        <w:rPr>
          <w:color w:val="000000"/>
        </w:rPr>
      </w:pPr>
      <w:r w:rsidRPr="009B223F">
        <w:rPr>
          <w:color w:val="000000"/>
        </w:rPr>
        <w:t>Solicitar a las unidades administrativas de la Procuraduría el avance de sus planes, programas, políticas y actividades; Proponer y aplicar las políticas y lineamientos, así como los sistemas y procedimientos necesarios para llevar a cabo el proceso de planeación, ejecución y evaluación de los programas para alcanzar las metas de la Procuraduría;</w:t>
      </w:r>
    </w:p>
    <w:p w14:paraId="64F6F2B7" w14:textId="77777777" w:rsidR="009B223F" w:rsidRDefault="009B223F" w:rsidP="009B223F">
      <w:pPr>
        <w:pStyle w:val="Prrafodelista"/>
        <w:jc w:val="both"/>
        <w:rPr>
          <w:color w:val="000000"/>
        </w:rPr>
      </w:pPr>
      <w:r w:rsidRPr="009B223F">
        <w:rPr>
          <w:color w:val="000000"/>
        </w:rPr>
        <w:t>Establecer los objetivos, indicadores y metas sobre los que se presupueste el ejercicio anual del gasto, en coordinación</w:t>
      </w:r>
      <w:r>
        <w:rPr>
          <w:color w:val="000000"/>
        </w:rPr>
        <w:t xml:space="preserve"> </w:t>
      </w:r>
      <w:r w:rsidRPr="009B223F">
        <w:rPr>
          <w:color w:val="000000"/>
        </w:rPr>
        <w:t>con las unidades administrativas de la Procuraduría;</w:t>
      </w:r>
    </w:p>
    <w:p w14:paraId="23A115ED" w14:textId="1CFF0E2A" w:rsidR="009B223F" w:rsidRPr="009B223F" w:rsidRDefault="009B223F" w:rsidP="009B223F">
      <w:pPr>
        <w:pStyle w:val="Prrafodelista"/>
        <w:jc w:val="both"/>
        <w:rPr>
          <w:color w:val="000000"/>
        </w:rPr>
      </w:pPr>
      <w:r w:rsidRPr="009B223F">
        <w:rPr>
          <w:color w:val="000000"/>
        </w:rPr>
        <w:t>Dirigir la elaboración de los manuales de organización y los procesos y procedimientos de la Procuraduría, así como los manuales generales de operación interna en términos de las disposiciones aplicables;</w:t>
      </w:r>
    </w:p>
    <w:p w14:paraId="75D2EA41" w14:textId="77777777" w:rsidR="009B223F" w:rsidRPr="009B223F" w:rsidRDefault="009B223F" w:rsidP="009B223F">
      <w:pPr>
        <w:pStyle w:val="Prrafodelista"/>
        <w:jc w:val="both"/>
        <w:rPr>
          <w:color w:val="000000"/>
        </w:rPr>
      </w:pPr>
      <w:r w:rsidRPr="009B223F">
        <w:rPr>
          <w:color w:val="000000"/>
        </w:rPr>
        <w:t>Dirigir la elaboración de políticas y procesos de innovación y calidad, medidas técnicas y administrativas para la organización, funcionamiento, simplificación y modernización administrativa de la Procuraduría;</w:t>
      </w:r>
    </w:p>
    <w:p w14:paraId="3771B28E" w14:textId="77777777" w:rsidR="009B223F" w:rsidRPr="009B223F" w:rsidRDefault="009B223F" w:rsidP="009B223F">
      <w:pPr>
        <w:pStyle w:val="Prrafodelista"/>
        <w:jc w:val="both"/>
        <w:rPr>
          <w:color w:val="000000"/>
        </w:rPr>
      </w:pPr>
      <w:r w:rsidRPr="009B223F">
        <w:rPr>
          <w:color w:val="000000"/>
        </w:rPr>
        <w:t>Dirigir la implantación y ejecución del sistema de calidad de la Procuraduría (ISO 9001:2015), así como supervisar el cumplimiento de los estándares de servicio establecidos y captar y medir la satisfacción y expectativas de los contribuyentes, a través de las unidades administrativas de la Procuraduría;</w:t>
      </w:r>
    </w:p>
    <w:p w14:paraId="1FDBBDA4" w14:textId="77777777" w:rsidR="009B223F" w:rsidRPr="009B223F" w:rsidRDefault="009B223F" w:rsidP="009B223F">
      <w:pPr>
        <w:pStyle w:val="Prrafodelista"/>
        <w:jc w:val="both"/>
        <w:rPr>
          <w:color w:val="000000"/>
        </w:rPr>
      </w:pPr>
      <w:r w:rsidRPr="009B223F">
        <w:rPr>
          <w:color w:val="000000"/>
        </w:rPr>
        <w:t xml:space="preserve">Coadyuvar con el área de Recursos Humanos en la elaboración de perfiles de puesto de la Procuraduría, así como dirigir el análisis de la estructura orgánica, sus modificaciones y la </w:t>
      </w:r>
      <w:r w:rsidRPr="009B223F">
        <w:rPr>
          <w:color w:val="000000"/>
        </w:rPr>
        <w:lastRenderedPageBreak/>
        <w:t xml:space="preserve">actualización de los manuales de organización, de procedimientos y de servicios al público, en términos de las disposiciones aplicables y previa autorización del </w:t>
      </w:r>
      <w:proofErr w:type="gramStart"/>
      <w:r w:rsidRPr="009B223F">
        <w:rPr>
          <w:color w:val="000000"/>
        </w:rPr>
        <w:t>Secretario General</w:t>
      </w:r>
      <w:proofErr w:type="gramEnd"/>
      <w:r w:rsidRPr="009B223F">
        <w:rPr>
          <w:color w:val="000000"/>
        </w:rPr>
        <w:t>;</w:t>
      </w:r>
    </w:p>
    <w:p w14:paraId="4C06FE11" w14:textId="77777777" w:rsidR="009B223F" w:rsidRPr="009B223F" w:rsidRDefault="009B223F" w:rsidP="009B223F">
      <w:pPr>
        <w:pStyle w:val="Prrafodelista"/>
        <w:jc w:val="both"/>
        <w:rPr>
          <w:color w:val="000000"/>
        </w:rPr>
      </w:pPr>
      <w:r w:rsidRPr="009B223F">
        <w:rPr>
          <w:color w:val="000000"/>
        </w:rPr>
        <w:t>Proponer la metodología a través de la cual las unidades administrativas de la Procuraduría deberán remitir la información estadística que corresponda;</w:t>
      </w:r>
    </w:p>
    <w:p w14:paraId="434DA293" w14:textId="77777777" w:rsidR="009B223F" w:rsidRPr="009B223F" w:rsidRDefault="009B223F" w:rsidP="009B223F">
      <w:pPr>
        <w:pStyle w:val="Prrafodelista"/>
        <w:jc w:val="both"/>
        <w:rPr>
          <w:color w:val="000000"/>
        </w:rPr>
      </w:pPr>
      <w:r w:rsidRPr="009B223F">
        <w:rPr>
          <w:color w:val="000000"/>
        </w:rPr>
        <w:t>Revisar la información estadística que se genere en las unidades administrativas de la Procuraduría y las Delegaciones Regionales;</w:t>
      </w:r>
    </w:p>
    <w:p w14:paraId="1462B76C" w14:textId="77777777" w:rsidR="009B223F" w:rsidRPr="009B223F" w:rsidRDefault="009B223F" w:rsidP="009B223F">
      <w:pPr>
        <w:pStyle w:val="Prrafodelista"/>
        <w:jc w:val="both"/>
        <w:rPr>
          <w:color w:val="000000"/>
        </w:rPr>
      </w:pPr>
      <w:r w:rsidRPr="009B223F">
        <w:rPr>
          <w:color w:val="000000"/>
        </w:rPr>
        <w:t>Instrumentar el envío de información a las Delegaciones, para el debido cumplimiento de las facultades de la Secretaría General, en términos de las disposiciones aplicables.</w:t>
      </w:r>
    </w:p>
    <w:p w14:paraId="2A2371CB" w14:textId="77777777" w:rsidR="009B223F" w:rsidRPr="009B223F" w:rsidRDefault="009B223F" w:rsidP="009B223F">
      <w:pPr>
        <w:pStyle w:val="Prrafodelista"/>
        <w:jc w:val="both"/>
        <w:rPr>
          <w:color w:val="000000"/>
        </w:rPr>
      </w:pPr>
      <w:r w:rsidRPr="009B223F">
        <w:rPr>
          <w:color w:val="000000"/>
        </w:rPr>
        <w:t xml:space="preserve">Fungir como </w:t>
      </w:r>
      <w:proofErr w:type="gramStart"/>
      <w:r w:rsidRPr="009B223F">
        <w:rPr>
          <w:color w:val="000000"/>
        </w:rPr>
        <w:t>Secretario Ejecutivo</w:t>
      </w:r>
      <w:proofErr w:type="gramEnd"/>
      <w:r w:rsidRPr="009B223F">
        <w:rPr>
          <w:color w:val="000000"/>
        </w:rPr>
        <w:t xml:space="preserve"> del Comité de Ética y de Prevención de Conflictos de Interés de la Procuraduría, desarrollando cada uno de los temas agendados en la orden del día correspondiente a cada sesión.</w:t>
      </w:r>
    </w:p>
    <w:p w14:paraId="2CD13E22" w14:textId="77777777" w:rsidR="009B223F" w:rsidRPr="009B223F" w:rsidRDefault="009B223F" w:rsidP="009B223F">
      <w:pPr>
        <w:pStyle w:val="Prrafodelista"/>
        <w:jc w:val="both"/>
        <w:rPr>
          <w:color w:val="000000"/>
        </w:rPr>
      </w:pPr>
      <w:r w:rsidRPr="009B223F">
        <w:rPr>
          <w:color w:val="000000"/>
        </w:rPr>
        <w:t>Implementar campañas de comunicación interna en la Procuraduría generando conciencia y cultura de la Ética Institucional a fin de evitar el conflicto de interés, así como prevenir temas de acoso y hostigamiento sexual.</w:t>
      </w:r>
    </w:p>
    <w:p w14:paraId="72495978" w14:textId="77777777" w:rsidR="009B223F" w:rsidRPr="009B223F" w:rsidRDefault="009B223F" w:rsidP="009B223F">
      <w:pPr>
        <w:pStyle w:val="Prrafodelista"/>
        <w:jc w:val="both"/>
        <w:rPr>
          <w:color w:val="000000"/>
        </w:rPr>
      </w:pPr>
      <w:r w:rsidRPr="009B223F">
        <w:rPr>
          <w:color w:val="000000"/>
        </w:rPr>
        <w:t>Atender las denuncias presentadas por probable incumplimiento al Código de Ética, Reglas de Integridad y Código de Conducta por parte de una persona servidora pública de la Procuraduría y previo la instauración del procedimiento respectivo, proponer al Pleno del Comité de Ética y de Prevención de Conflictos de Interés las observaciones y recomendaciones correspondientes.</w:t>
      </w:r>
    </w:p>
    <w:p w14:paraId="02FA3680" w14:textId="77777777" w:rsidR="009B223F" w:rsidRPr="009B223F" w:rsidRDefault="009B223F" w:rsidP="009B223F">
      <w:pPr>
        <w:pStyle w:val="Prrafodelista"/>
        <w:jc w:val="both"/>
        <w:rPr>
          <w:color w:val="000000"/>
        </w:rPr>
      </w:pPr>
      <w:r w:rsidRPr="009B223F">
        <w:rPr>
          <w:color w:val="000000"/>
        </w:rPr>
        <w:t>Proponer la capacitación continua respecto a los principios, valores y reglas de integridad que deben adoptar las personas servidoras públicas en el desempeño de sus funciones.</w:t>
      </w:r>
    </w:p>
    <w:p w14:paraId="7C2D2397" w14:textId="7FDE815B" w:rsidR="009B223F" w:rsidRDefault="009B223F" w:rsidP="009B223F">
      <w:pPr>
        <w:pStyle w:val="Prrafodelista"/>
        <w:jc w:val="both"/>
        <w:rPr>
          <w:color w:val="000000"/>
        </w:rPr>
      </w:pPr>
      <w:r w:rsidRPr="009B223F">
        <w:rPr>
          <w:color w:val="000000"/>
        </w:rPr>
        <w:t>Coordinar en conjunto con el Órgano Interno de Control de la Procuraduría, la instauración de las sesiones correspondientes del Comité de Control y Desempeño Institucional.</w:t>
      </w:r>
      <w:r w:rsidR="00223C08">
        <w:rPr>
          <w:color w:val="000000"/>
        </w:rPr>
        <w:t xml:space="preserve"> </w:t>
      </w:r>
    </w:p>
    <w:p w14:paraId="35055AD1" w14:textId="662AB005" w:rsidR="00005491" w:rsidRDefault="00223C08" w:rsidP="00223C08">
      <w:pPr>
        <w:jc w:val="both"/>
        <w:rPr>
          <w:rFonts w:ascii="Century Gothic" w:hAnsi="Century Gothic"/>
          <w:b/>
          <w:bCs/>
          <w:sz w:val="24"/>
          <w:szCs w:val="24"/>
        </w:rPr>
      </w:pPr>
      <w:r>
        <w:rPr>
          <w:rFonts w:ascii="Century Gothic" w:hAnsi="Century Gothic"/>
          <w:b/>
          <w:bCs/>
          <w:sz w:val="24"/>
          <w:szCs w:val="24"/>
        </w:rPr>
        <w:t xml:space="preserve">5.- </w:t>
      </w:r>
      <w:proofErr w:type="gramStart"/>
      <w:r w:rsidRPr="00223C08">
        <w:rPr>
          <w:rFonts w:ascii="Century Gothic" w:hAnsi="Century Gothic"/>
          <w:b/>
          <w:bCs/>
          <w:sz w:val="24"/>
          <w:szCs w:val="24"/>
        </w:rPr>
        <w:t>Director</w:t>
      </w:r>
      <w:proofErr w:type="gramEnd"/>
      <w:r w:rsidRPr="00223C08">
        <w:rPr>
          <w:rFonts w:ascii="Century Gothic" w:hAnsi="Century Gothic"/>
          <w:b/>
          <w:bCs/>
          <w:sz w:val="24"/>
          <w:szCs w:val="24"/>
        </w:rPr>
        <w:t xml:space="preserve"> de Calidad y Desarrollo Institucional </w:t>
      </w:r>
      <w:r>
        <w:rPr>
          <w:rFonts w:ascii="Century Gothic" w:hAnsi="Century Gothic"/>
          <w:b/>
          <w:bCs/>
          <w:sz w:val="24"/>
          <w:szCs w:val="24"/>
        </w:rPr>
        <w:t>en la Procuraduría de la Defensa del Contribuyente. (2018-2019)</w:t>
      </w:r>
    </w:p>
    <w:p w14:paraId="74E2586F" w14:textId="77777777" w:rsidR="00223C08" w:rsidRPr="00223C08" w:rsidRDefault="00223C08" w:rsidP="00223C08">
      <w:pPr>
        <w:pStyle w:val="Prrafodelista"/>
        <w:jc w:val="both"/>
        <w:rPr>
          <w:color w:val="000000"/>
        </w:rPr>
      </w:pPr>
      <w:r w:rsidRPr="00223C08">
        <w:rPr>
          <w:color w:val="000000"/>
        </w:rPr>
        <w:t>Coordinar la elaboración y actualización de los manuales de organización, políticas, procesos y procedimientos de la Procuraduría.</w:t>
      </w:r>
    </w:p>
    <w:p w14:paraId="2A67980E" w14:textId="77777777" w:rsidR="00223C08" w:rsidRPr="00223C08" w:rsidRDefault="00223C08" w:rsidP="00223C08">
      <w:pPr>
        <w:pStyle w:val="Prrafodelista"/>
        <w:jc w:val="both"/>
        <w:rPr>
          <w:color w:val="000000"/>
        </w:rPr>
      </w:pPr>
      <w:r w:rsidRPr="00223C08">
        <w:rPr>
          <w:color w:val="000000"/>
        </w:rPr>
        <w:t xml:space="preserve">Dirigir los proyectos de documentos normativos y administrativos de la Procuraduría al </w:t>
      </w:r>
      <w:proofErr w:type="gramStart"/>
      <w:r w:rsidRPr="00223C08">
        <w:rPr>
          <w:color w:val="000000"/>
        </w:rPr>
        <w:t>Director General</w:t>
      </w:r>
      <w:proofErr w:type="gramEnd"/>
      <w:r w:rsidRPr="00223C08">
        <w:rPr>
          <w:color w:val="000000"/>
        </w:rPr>
        <w:t xml:space="preserve"> de Planeación y Desarrollo Institucional.</w:t>
      </w:r>
    </w:p>
    <w:p w14:paraId="63412321" w14:textId="77777777" w:rsidR="00223C08" w:rsidRPr="00223C08" w:rsidRDefault="00223C08" w:rsidP="00223C08">
      <w:pPr>
        <w:pStyle w:val="Prrafodelista"/>
        <w:jc w:val="both"/>
        <w:rPr>
          <w:color w:val="000000"/>
        </w:rPr>
      </w:pPr>
      <w:r w:rsidRPr="00223C08">
        <w:rPr>
          <w:color w:val="000000"/>
        </w:rPr>
        <w:t>Dirigir el establecimiento, evaluación, actualización y seguimiento del Sistema de Control Interno de la Procuraduría. Dirigir la elaboración del proyecto de Informe Anual, del estado que guarda el Sistema de Control Interno de la Procuraduría.</w:t>
      </w:r>
    </w:p>
    <w:p w14:paraId="54EDA538" w14:textId="77777777" w:rsidR="00223C08" w:rsidRPr="00223C08" w:rsidRDefault="00223C08" w:rsidP="00223C08">
      <w:pPr>
        <w:pStyle w:val="Prrafodelista"/>
        <w:jc w:val="both"/>
        <w:rPr>
          <w:color w:val="000000"/>
        </w:rPr>
      </w:pPr>
      <w:r w:rsidRPr="00223C08">
        <w:rPr>
          <w:color w:val="000000"/>
        </w:rPr>
        <w:t>Asegurar la elaboración y actualización del Programa de Trabajo de Administración de Riesgos, en cumplimiento a las disposiciones aplicables.</w:t>
      </w:r>
    </w:p>
    <w:p w14:paraId="3BE83554" w14:textId="77777777" w:rsidR="00223C08" w:rsidRPr="00223C08" w:rsidRDefault="00223C08" w:rsidP="00223C08">
      <w:pPr>
        <w:pStyle w:val="Prrafodelista"/>
        <w:jc w:val="both"/>
        <w:rPr>
          <w:color w:val="000000"/>
        </w:rPr>
      </w:pPr>
      <w:r w:rsidRPr="00223C08">
        <w:rPr>
          <w:color w:val="000000"/>
        </w:rPr>
        <w:t>Coordinar la elaboración del proyecto de metodología de administración de riesgos de la Procuraduría.</w:t>
      </w:r>
    </w:p>
    <w:p w14:paraId="5652A524" w14:textId="77777777" w:rsidR="00223C08" w:rsidRPr="00223C08" w:rsidRDefault="00223C08" w:rsidP="00223C08">
      <w:pPr>
        <w:pStyle w:val="Prrafodelista"/>
        <w:jc w:val="both"/>
        <w:rPr>
          <w:color w:val="000000"/>
        </w:rPr>
      </w:pPr>
      <w:r w:rsidRPr="00223C08">
        <w:rPr>
          <w:color w:val="000000"/>
        </w:rPr>
        <w:t>Coordinar con las unidades administrativas la elaboración de la Matriz de Riesgos de la Procuraduría, así como del Mapa de Riesgos Institucional y del Reporte Anual del Comportamiento de los Riesgos de la Procuraduría.</w:t>
      </w:r>
    </w:p>
    <w:p w14:paraId="3B9636D0" w14:textId="77777777" w:rsidR="00223C08" w:rsidRPr="00223C08" w:rsidRDefault="00223C08" w:rsidP="00223C08">
      <w:pPr>
        <w:pStyle w:val="Prrafodelista"/>
        <w:jc w:val="both"/>
        <w:rPr>
          <w:color w:val="000000"/>
        </w:rPr>
      </w:pPr>
      <w:r w:rsidRPr="00223C08">
        <w:rPr>
          <w:color w:val="000000"/>
        </w:rPr>
        <w:lastRenderedPageBreak/>
        <w:t>Informar al Órgano Interno de Control de la Procuraduría el cumplimiento de las acciones establecidas en el Programa de Trabajo de Administración de Riesgos, así como en el Programa de Trabajo de Control Interno.</w:t>
      </w:r>
    </w:p>
    <w:p w14:paraId="0CC19026" w14:textId="77777777" w:rsidR="00223C08" w:rsidRPr="00223C08" w:rsidRDefault="00223C08" w:rsidP="00223C08">
      <w:pPr>
        <w:pStyle w:val="Prrafodelista"/>
        <w:jc w:val="both"/>
        <w:rPr>
          <w:color w:val="000000"/>
        </w:rPr>
      </w:pPr>
      <w:r w:rsidRPr="00223C08">
        <w:rPr>
          <w:color w:val="000000"/>
        </w:rPr>
        <w:t>Asegurar la planeación, ejecución y seguimiento de las auditorías del Sistema de Gestión de la Calidad implementado en la Procuraduría (ISO 9001:2015).</w:t>
      </w:r>
    </w:p>
    <w:p w14:paraId="78C3B953" w14:textId="77777777" w:rsidR="00223C08" w:rsidRPr="00223C08" w:rsidRDefault="00223C08" w:rsidP="00223C08">
      <w:pPr>
        <w:pStyle w:val="Prrafodelista"/>
        <w:jc w:val="both"/>
        <w:rPr>
          <w:color w:val="000000"/>
        </w:rPr>
      </w:pPr>
      <w:r w:rsidRPr="00223C08">
        <w:rPr>
          <w:color w:val="000000"/>
        </w:rPr>
        <w:t>Coordinar la elaboración del Programa Anual de Trabajo del Comité de Ética y Prevención de Conflictos de Interés de la Procuraduría, así como las propuestas de indicadores del Código de Conducta.</w:t>
      </w:r>
    </w:p>
    <w:p w14:paraId="1788C460" w14:textId="07A995D9" w:rsidR="00223C08" w:rsidRDefault="00223C08" w:rsidP="00223C08">
      <w:pPr>
        <w:pStyle w:val="Prrafodelista"/>
        <w:jc w:val="both"/>
        <w:rPr>
          <w:color w:val="000000"/>
        </w:rPr>
      </w:pPr>
      <w:r w:rsidRPr="00223C08">
        <w:rPr>
          <w:color w:val="000000"/>
        </w:rPr>
        <w:t>Controlar la elaboración de informes de evaluación del Programa Anual de Trabajo del Comité de Ética y Prevención de Conflictos de Interés y los resultados de los indicadores del Código de Conducta.</w:t>
      </w:r>
    </w:p>
    <w:p w14:paraId="16051988" w14:textId="77777777" w:rsidR="00223C08" w:rsidRDefault="00223C08" w:rsidP="00223C08">
      <w:pPr>
        <w:pStyle w:val="Prrafodelista"/>
        <w:jc w:val="both"/>
        <w:rPr>
          <w:color w:val="000000"/>
        </w:rPr>
      </w:pPr>
    </w:p>
    <w:p w14:paraId="4A1004FF" w14:textId="5CF75470" w:rsidR="00223C08" w:rsidRDefault="00223C08" w:rsidP="00223C08">
      <w:pPr>
        <w:pBdr>
          <w:top w:val="nil"/>
          <w:left w:val="nil"/>
          <w:bottom w:val="nil"/>
          <w:right w:val="nil"/>
          <w:between w:val="nil"/>
        </w:pBdr>
        <w:ind w:left="107"/>
        <w:rPr>
          <w:rFonts w:ascii="Century Gothic" w:hAnsi="Century Gothic"/>
          <w:b/>
          <w:bCs/>
          <w:sz w:val="24"/>
          <w:szCs w:val="24"/>
        </w:rPr>
      </w:pPr>
      <w:r w:rsidRPr="00223C08">
        <w:rPr>
          <w:rFonts w:ascii="Century Gothic" w:hAnsi="Century Gothic"/>
          <w:b/>
          <w:bCs/>
          <w:sz w:val="24"/>
          <w:szCs w:val="24"/>
        </w:rPr>
        <w:t xml:space="preserve">6.- </w:t>
      </w:r>
      <w:proofErr w:type="gramStart"/>
      <w:r w:rsidRPr="00223C08">
        <w:rPr>
          <w:rFonts w:ascii="Century Gothic" w:hAnsi="Century Gothic"/>
          <w:b/>
          <w:bCs/>
          <w:sz w:val="24"/>
          <w:szCs w:val="24"/>
        </w:rPr>
        <w:t>Subdirector</w:t>
      </w:r>
      <w:proofErr w:type="gramEnd"/>
      <w:r w:rsidRPr="00223C08">
        <w:rPr>
          <w:rFonts w:ascii="Century Gothic" w:hAnsi="Century Gothic"/>
          <w:b/>
          <w:bCs/>
          <w:sz w:val="24"/>
          <w:szCs w:val="24"/>
        </w:rPr>
        <w:t xml:space="preserve"> de </w:t>
      </w:r>
      <w:proofErr w:type="gramStart"/>
      <w:r w:rsidRPr="00223C08">
        <w:rPr>
          <w:rFonts w:ascii="Century Gothic" w:hAnsi="Century Gothic"/>
          <w:b/>
          <w:bCs/>
          <w:sz w:val="24"/>
          <w:szCs w:val="24"/>
        </w:rPr>
        <w:t>Control  Organizacional</w:t>
      </w:r>
      <w:proofErr w:type="gramEnd"/>
      <w:r w:rsidR="00184CB0">
        <w:rPr>
          <w:rFonts w:ascii="Century Gothic" w:hAnsi="Century Gothic"/>
          <w:b/>
          <w:bCs/>
          <w:sz w:val="24"/>
          <w:szCs w:val="24"/>
        </w:rPr>
        <w:t xml:space="preserve"> en la Procuraduría de la Defensa del Contribuyente (2017-2018).</w:t>
      </w:r>
    </w:p>
    <w:p w14:paraId="3EE11BE1" w14:textId="176F3464" w:rsidR="00184CB0" w:rsidRDefault="00184CB0" w:rsidP="00184CB0">
      <w:pPr>
        <w:pStyle w:val="Prrafodelista"/>
        <w:jc w:val="both"/>
        <w:rPr>
          <w:color w:val="000000"/>
        </w:rPr>
      </w:pPr>
      <w:r w:rsidRPr="00184CB0">
        <w:rPr>
          <w:color w:val="000000"/>
        </w:rPr>
        <w:t xml:space="preserve">Llevar a cabo la atención, control y seguimiento de las observaciones realizadas por los diferentes entes fiscalizadores, Órgano Interno de Control, Auditoría Superior de la Federación, Auditoría Externa, </w:t>
      </w:r>
      <w:proofErr w:type="spellStart"/>
      <w:r w:rsidRPr="00184CB0">
        <w:rPr>
          <w:color w:val="000000"/>
        </w:rPr>
        <w:t>etc</w:t>
      </w:r>
      <w:proofErr w:type="spellEnd"/>
      <w:r w:rsidRPr="00184CB0">
        <w:rPr>
          <w:color w:val="000000"/>
        </w:rPr>
        <w:t>; supervisar los procedimientos de contratación de personal y los procedimientos de contratación de bienes y/o servicios que realiza el Área de Recursos Humanos, procurando la correcta aplicación de la Ley, atención y seguimiento a los requerimientos realizados por el Área de Transparencia.</w:t>
      </w:r>
    </w:p>
    <w:p w14:paraId="21970296" w14:textId="5C6AA145" w:rsidR="00184CB0" w:rsidRDefault="00184CB0" w:rsidP="00184CB0">
      <w:pPr>
        <w:pBdr>
          <w:top w:val="nil"/>
          <w:left w:val="nil"/>
          <w:bottom w:val="nil"/>
          <w:right w:val="nil"/>
          <w:between w:val="nil"/>
        </w:pBdr>
        <w:ind w:left="107"/>
        <w:rPr>
          <w:rFonts w:ascii="Century Gothic" w:hAnsi="Century Gothic"/>
          <w:b/>
          <w:bCs/>
          <w:sz w:val="24"/>
          <w:szCs w:val="24"/>
        </w:rPr>
      </w:pPr>
      <w:r w:rsidRPr="00184CB0">
        <w:rPr>
          <w:rFonts w:ascii="Century Gothic" w:hAnsi="Century Gothic"/>
          <w:b/>
          <w:bCs/>
          <w:sz w:val="24"/>
          <w:szCs w:val="24"/>
        </w:rPr>
        <w:t xml:space="preserve">7. </w:t>
      </w:r>
      <w:proofErr w:type="gramStart"/>
      <w:r w:rsidRPr="00184CB0">
        <w:rPr>
          <w:rFonts w:ascii="Century Gothic" w:hAnsi="Century Gothic"/>
          <w:b/>
          <w:bCs/>
          <w:sz w:val="24"/>
          <w:szCs w:val="24"/>
        </w:rPr>
        <w:t>Jefe</w:t>
      </w:r>
      <w:proofErr w:type="gramEnd"/>
      <w:r w:rsidRPr="00184CB0">
        <w:rPr>
          <w:rFonts w:ascii="Century Gothic" w:hAnsi="Century Gothic"/>
          <w:b/>
          <w:bCs/>
          <w:sz w:val="24"/>
          <w:szCs w:val="24"/>
        </w:rPr>
        <w:t xml:space="preserve"> del Departamento de Auditoria Fiscal</w:t>
      </w:r>
      <w:r>
        <w:rPr>
          <w:rFonts w:ascii="Century Gothic" w:hAnsi="Century Gothic"/>
          <w:b/>
          <w:bCs/>
          <w:sz w:val="24"/>
          <w:szCs w:val="24"/>
        </w:rPr>
        <w:t xml:space="preserve"> en la Dirección de Fiscalización de la Secretaría de Hacienda del Gobierno del Estado de Chihuahua (2017).</w:t>
      </w:r>
    </w:p>
    <w:p w14:paraId="772A3C03" w14:textId="2A4D4570" w:rsidR="00184CB0" w:rsidRDefault="00184CB0" w:rsidP="00184CB0">
      <w:pPr>
        <w:pStyle w:val="Prrafodelista"/>
        <w:jc w:val="both"/>
        <w:rPr>
          <w:color w:val="000000"/>
        </w:rPr>
      </w:pPr>
      <w:r w:rsidRPr="00184CB0">
        <w:rPr>
          <w:color w:val="000000"/>
        </w:rPr>
        <w:t>Como titular del departamento de auditoría fiscal en Ciudad Juárez, Chihuahua, realizando acciones de dirección y supervisión respecto de las áreas de Visitas domiciliarias, Revisión de gabinete, Dictámenes y Programación a efecto de garantizar que los procedimientos de fiscalización se lleven a cabo en total cumplimiento de las disposiciones legales correspondientes, vigilando siempre que se respeten los derechos de los contribuyentes, logrando así una mayor participación de los pagadores de impuestos a efecto de generar y captar mayores ingresos al fisco estatal.</w:t>
      </w:r>
    </w:p>
    <w:p w14:paraId="35010B6E" w14:textId="450B55A7" w:rsidR="00184CB0" w:rsidRDefault="00184CB0" w:rsidP="00184CB0">
      <w:pPr>
        <w:pBdr>
          <w:top w:val="nil"/>
          <w:left w:val="nil"/>
          <w:bottom w:val="nil"/>
          <w:right w:val="nil"/>
          <w:between w:val="nil"/>
        </w:pBdr>
        <w:ind w:left="107"/>
        <w:jc w:val="both"/>
        <w:rPr>
          <w:rFonts w:ascii="Century Gothic" w:hAnsi="Century Gothic"/>
          <w:b/>
          <w:bCs/>
          <w:sz w:val="24"/>
          <w:szCs w:val="24"/>
        </w:rPr>
      </w:pPr>
      <w:r w:rsidRPr="00184CB0">
        <w:rPr>
          <w:rFonts w:ascii="Century Gothic" w:hAnsi="Century Gothic"/>
          <w:b/>
          <w:bCs/>
          <w:sz w:val="24"/>
          <w:szCs w:val="24"/>
        </w:rPr>
        <w:t xml:space="preserve">8. </w:t>
      </w:r>
      <w:proofErr w:type="gramStart"/>
      <w:r w:rsidRPr="00184CB0">
        <w:rPr>
          <w:rFonts w:ascii="Century Gothic" w:hAnsi="Century Gothic"/>
          <w:b/>
          <w:bCs/>
          <w:sz w:val="24"/>
          <w:szCs w:val="24"/>
        </w:rPr>
        <w:t>Director</w:t>
      </w:r>
      <w:proofErr w:type="gramEnd"/>
      <w:r w:rsidRPr="00184CB0">
        <w:rPr>
          <w:rFonts w:ascii="Century Gothic" w:hAnsi="Century Gothic"/>
          <w:b/>
          <w:bCs/>
          <w:sz w:val="24"/>
          <w:szCs w:val="24"/>
        </w:rPr>
        <w:t xml:space="preserve"> de Control y Seguimiento de Orientación, Asesoría y Representación Legal</w:t>
      </w:r>
      <w:r>
        <w:rPr>
          <w:rFonts w:ascii="Century Gothic" w:hAnsi="Century Gothic"/>
          <w:b/>
          <w:bCs/>
          <w:sz w:val="24"/>
          <w:szCs w:val="24"/>
        </w:rPr>
        <w:t xml:space="preserve"> (2013-2017).</w:t>
      </w:r>
    </w:p>
    <w:p w14:paraId="4B71752F" w14:textId="5AA977AC" w:rsidR="00184CB0" w:rsidRDefault="00184CB0" w:rsidP="00184CB0">
      <w:pPr>
        <w:pStyle w:val="Prrafodelista"/>
        <w:jc w:val="both"/>
        <w:rPr>
          <w:color w:val="000000"/>
        </w:rPr>
      </w:pPr>
      <w:r w:rsidRPr="00184CB0">
        <w:rPr>
          <w:color w:val="000000"/>
        </w:rPr>
        <w:t xml:space="preserve">Realizando acciones de verificación en materia de gestión, control y supervisión técnico-jurídica a las 31 Delegaciones de la Procuraduría de la Defensa del Contribuyente, como medio de control </w:t>
      </w:r>
      <w:proofErr w:type="spellStart"/>
      <w:r w:rsidRPr="00184CB0">
        <w:rPr>
          <w:color w:val="000000"/>
        </w:rPr>
        <w:t>detectivo</w:t>
      </w:r>
      <w:proofErr w:type="spellEnd"/>
      <w:r w:rsidRPr="00184CB0">
        <w:rPr>
          <w:color w:val="000000"/>
        </w:rPr>
        <w:t xml:space="preserve"> y preventivo mediante la emisión de observaciones y acciones de mejora, con </w:t>
      </w:r>
      <w:r w:rsidRPr="00184CB0">
        <w:rPr>
          <w:color w:val="000000"/>
        </w:rPr>
        <w:lastRenderedPageBreak/>
        <w:t>la finalidad de comprobar que el actuar de las Delegaciones, se apegue al marco normativo de la Procuraduría, garantizando con ello un adecuado servicio a los contribuyentes.</w:t>
      </w:r>
    </w:p>
    <w:p w14:paraId="79E95E23" w14:textId="3655B987" w:rsidR="00184CB0" w:rsidRDefault="00184CB0" w:rsidP="00184CB0">
      <w:pPr>
        <w:jc w:val="both"/>
        <w:rPr>
          <w:rFonts w:ascii="Century Gothic" w:hAnsi="Century Gothic"/>
          <w:b/>
          <w:bCs/>
          <w:sz w:val="24"/>
          <w:szCs w:val="24"/>
        </w:rPr>
      </w:pPr>
      <w:r w:rsidRPr="00184CB0">
        <w:rPr>
          <w:rFonts w:ascii="Century Gothic" w:hAnsi="Century Gothic"/>
          <w:b/>
          <w:bCs/>
          <w:sz w:val="24"/>
          <w:szCs w:val="24"/>
        </w:rPr>
        <w:t xml:space="preserve">9. Titular del Área de Responsabilidades en Órgano Interno de Control de Aeropuertos y Servicios Auxiliares de la </w:t>
      </w:r>
      <w:proofErr w:type="gramStart"/>
      <w:r w:rsidRPr="00184CB0">
        <w:rPr>
          <w:rFonts w:ascii="Century Gothic" w:hAnsi="Century Gothic"/>
          <w:b/>
          <w:bCs/>
          <w:sz w:val="24"/>
          <w:szCs w:val="24"/>
        </w:rPr>
        <w:t>Secretaria</w:t>
      </w:r>
      <w:proofErr w:type="gramEnd"/>
      <w:r>
        <w:rPr>
          <w:b/>
          <w:color w:val="000000"/>
          <w:sz w:val="18"/>
          <w:szCs w:val="18"/>
        </w:rPr>
        <w:t xml:space="preserve"> </w:t>
      </w:r>
      <w:r w:rsidRPr="00184CB0">
        <w:rPr>
          <w:rFonts w:ascii="Century Gothic" w:hAnsi="Century Gothic"/>
          <w:b/>
          <w:bCs/>
          <w:sz w:val="24"/>
          <w:szCs w:val="24"/>
        </w:rPr>
        <w:t>de la Función Pública</w:t>
      </w:r>
      <w:r>
        <w:rPr>
          <w:rFonts w:ascii="Century Gothic" w:hAnsi="Century Gothic"/>
          <w:b/>
          <w:bCs/>
          <w:sz w:val="24"/>
          <w:szCs w:val="24"/>
        </w:rPr>
        <w:t xml:space="preserve"> Federal (2011-2013)</w:t>
      </w:r>
      <w:r w:rsidRPr="00184CB0">
        <w:rPr>
          <w:rFonts w:ascii="Century Gothic" w:hAnsi="Century Gothic"/>
          <w:b/>
          <w:bCs/>
          <w:sz w:val="24"/>
          <w:szCs w:val="24"/>
        </w:rPr>
        <w:t>.</w:t>
      </w:r>
    </w:p>
    <w:p w14:paraId="142E8D14" w14:textId="77777777" w:rsidR="00184CB0" w:rsidRPr="00184CB0" w:rsidRDefault="00184CB0" w:rsidP="00184CB0">
      <w:pPr>
        <w:pStyle w:val="Prrafodelista"/>
        <w:jc w:val="both"/>
        <w:rPr>
          <w:color w:val="000000"/>
        </w:rPr>
      </w:pPr>
      <w:r w:rsidRPr="00184CB0">
        <w:rPr>
          <w:color w:val="000000"/>
        </w:rPr>
        <w:t>Vigilar el cabal y correcto cumplimiento de las obligaciones que los empleados de Aeropuertos y Servicios Auxiliares deben de observar en su carácter de funcionarios públicos y en su caso iniciar e instruir el procedimiento de investigación, a fin de determinar las responsabilidades a que haya lugar e imponer, en su caso, las sanciones aplicables en los términos del ordenamiento legal en materia de responsabilidades y determinar la suspensión temporal del presunto responsable de su empleo, cargo o comisión, si así conviene para la conducción o continuación de las investigaciones, determinando y aplicando la sanción correspondiente.</w:t>
      </w:r>
    </w:p>
    <w:p w14:paraId="313BC3AD" w14:textId="77777777" w:rsidR="00184CB0" w:rsidRPr="00184CB0" w:rsidRDefault="00184CB0" w:rsidP="00184CB0">
      <w:pPr>
        <w:pStyle w:val="Prrafodelista"/>
        <w:jc w:val="both"/>
        <w:rPr>
          <w:color w:val="000000"/>
        </w:rPr>
      </w:pPr>
      <w:r w:rsidRPr="00184CB0">
        <w:rPr>
          <w:color w:val="000000"/>
        </w:rPr>
        <w:t>Tramitar, instruir y resolver los procedimientos administrativos correspondientes e imponer las sanciones a los licitantes, proveedores y contratistas en los términos de las disposiciones jurídicas en materia de adquisiciones, arrendamientos, servicios, obra pública y servicios relacionados con la misma.</w:t>
      </w:r>
    </w:p>
    <w:p w14:paraId="5CCE86E8" w14:textId="5DE75273" w:rsidR="00184CB0" w:rsidRPr="00184CB0" w:rsidRDefault="00184CB0" w:rsidP="00184CB0">
      <w:pPr>
        <w:pStyle w:val="Prrafodelista"/>
        <w:jc w:val="both"/>
        <w:rPr>
          <w:color w:val="000000"/>
        </w:rPr>
      </w:pPr>
      <w:r w:rsidRPr="00184CB0">
        <w:rPr>
          <w:color w:val="000000"/>
        </w:rPr>
        <w:t>Recibir, instruir y resolver las inconformidades interpuestas por los proveedores o contratistas en contra de los actos emitidos por Aeropuertos y Servicios Auxiliares como área convocante que contravengan las disposiciones jurídicas en materia de adquisiciones, arrendamientos, servicios, obra pública y servicios relacionados con la misma</w:t>
      </w:r>
      <w:r>
        <w:rPr>
          <w:color w:val="000000"/>
        </w:rPr>
        <w:t>.</w:t>
      </w:r>
    </w:p>
    <w:p w14:paraId="7A1A61EC" w14:textId="77777777" w:rsidR="00184CB0" w:rsidRPr="00184CB0" w:rsidRDefault="00184CB0" w:rsidP="00184CB0">
      <w:pPr>
        <w:pStyle w:val="Prrafodelista"/>
        <w:jc w:val="both"/>
        <w:rPr>
          <w:color w:val="000000"/>
        </w:rPr>
      </w:pPr>
      <w:r w:rsidRPr="00184CB0">
        <w:rPr>
          <w:color w:val="000000"/>
        </w:rPr>
        <w:t>Instruir los recursos de revisión que se hagan valer en contra de las resoluciones de inconformidades, así como en contra de las resoluciones por las que se impongan sanciones a los licitantes, proveedores y contratistas en los términos de las leyes de la materia y someterlos a la resolución del titular del órgano interno de control.</w:t>
      </w:r>
    </w:p>
    <w:p w14:paraId="5BBD9CA0" w14:textId="612B8D4C" w:rsidR="00184CB0" w:rsidRDefault="00184CB0" w:rsidP="00184CB0">
      <w:pPr>
        <w:pStyle w:val="Prrafodelista"/>
        <w:jc w:val="both"/>
        <w:rPr>
          <w:color w:val="000000"/>
        </w:rPr>
      </w:pPr>
      <w:r w:rsidRPr="00184CB0">
        <w:rPr>
          <w:color w:val="000000"/>
        </w:rPr>
        <w:t>Realizar la defensa jurídica ante las diversas instancias jurisdiccionales, de las resoluciones que emita el Área de Responsabilidades.</w:t>
      </w:r>
    </w:p>
    <w:p w14:paraId="0C96DF7E" w14:textId="13089050" w:rsidR="00432C29" w:rsidRDefault="00184CB0" w:rsidP="00184CB0">
      <w:pPr>
        <w:jc w:val="both"/>
        <w:rPr>
          <w:rFonts w:ascii="Century Gothic" w:hAnsi="Century Gothic"/>
          <w:b/>
          <w:bCs/>
          <w:sz w:val="24"/>
          <w:szCs w:val="24"/>
        </w:rPr>
      </w:pPr>
      <w:r w:rsidRPr="00432C29">
        <w:rPr>
          <w:rFonts w:ascii="Century Gothic" w:hAnsi="Century Gothic"/>
          <w:b/>
          <w:bCs/>
          <w:sz w:val="24"/>
          <w:szCs w:val="24"/>
        </w:rPr>
        <w:t xml:space="preserve">10. </w:t>
      </w:r>
      <w:proofErr w:type="gramStart"/>
      <w:r w:rsidRPr="00432C29">
        <w:rPr>
          <w:rFonts w:ascii="Century Gothic" w:hAnsi="Century Gothic"/>
          <w:b/>
          <w:bCs/>
          <w:sz w:val="24"/>
          <w:szCs w:val="24"/>
        </w:rPr>
        <w:t>Subdirector</w:t>
      </w:r>
      <w:proofErr w:type="gramEnd"/>
      <w:r w:rsidRPr="00432C29">
        <w:rPr>
          <w:rFonts w:ascii="Century Gothic" w:hAnsi="Century Gothic"/>
          <w:b/>
          <w:bCs/>
          <w:sz w:val="24"/>
          <w:szCs w:val="24"/>
        </w:rPr>
        <w:t xml:space="preserve"> de Asuntos Internos y </w:t>
      </w:r>
      <w:proofErr w:type="gramStart"/>
      <w:r w:rsidRPr="00432C29">
        <w:rPr>
          <w:rFonts w:ascii="Century Gothic" w:hAnsi="Century Gothic"/>
          <w:b/>
          <w:bCs/>
          <w:sz w:val="24"/>
          <w:szCs w:val="24"/>
        </w:rPr>
        <w:t>Jefe</w:t>
      </w:r>
      <w:proofErr w:type="gramEnd"/>
      <w:r w:rsidRPr="00432C29">
        <w:rPr>
          <w:rFonts w:ascii="Century Gothic" w:hAnsi="Century Gothic"/>
          <w:b/>
          <w:bCs/>
          <w:sz w:val="24"/>
          <w:szCs w:val="24"/>
        </w:rPr>
        <w:t xml:space="preserve"> del departamento Contencioso en la </w:t>
      </w:r>
      <w:r w:rsidR="00432C29" w:rsidRPr="00432C29">
        <w:rPr>
          <w:rFonts w:ascii="Century Gothic" w:hAnsi="Century Gothic"/>
          <w:b/>
          <w:bCs/>
          <w:sz w:val="24"/>
          <w:szCs w:val="24"/>
        </w:rPr>
        <w:t>Secretaría del H. Ayuntamiento de Chihuahua (2006-2010).</w:t>
      </w:r>
    </w:p>
    <w:p w14:paraId="3C198A93" w14:textId="77777777" w:rsidR="00432C29" w:rsidRPr="00432C29" w:rsidRDefault="00432C29" w:rsidP="00432C29">
      <w:pPr>
        <w:pStyle w:val="Prrafodelista"/>
        <w:jc w:val="both"/>
        <w:rPr>
          <w:color w:val="000000"/>
        </w:rPr>
      </w:pPr>
      <w:r w:rsidRPr="00432C29">
        <w:rPr>
          <w:color w:val="000000"/>
        </w:rPr>
        <w:t xml:space="preserve">Como </w:t>
      </w:r>
      <w:proofErr w:type="gramStart"/>
      <w:r w:rsidRPr="00432C29">
        <w:rPr>
          <w:color w:val="000000"/>
        </w:rPr>
        <w:t>Subdirector</w:t>
      </w:r>
      <w:proofErr w:type="gramEnd"/>
      <w:r w:rsidRPr="00432C29">
        <w:rPr>
          <w:color w:val="000000"/>
        </w:rPr>
        <w:t xml:space="preserve"> de Asuntos Internos nuestra función principal se enfocaba a Vigilar el cabal y correcto cumplimiento de las funciones y obligaciones que los empleados municipales deben de observar en su carácter de funcionarios públicos.</w:t>
      </w:r>
    </w:p>
    <w:p w14:paraId="26E31E81" w14:textId="77777777" w:rsidR="00432C29" w:rsidRPr="00432C29" w:rsidRDefault="00432C29" w:rsidP="00432C29">
      <w:pPr>
        <w:pStyle w:val="Prrafodelista"/>
        <w:jc w:val="both"/>
        <w:rPr>
          <w:color w:val="000000"/>
        </w:rPr>
      </w:pPr>
      <w:r w:rsidRPr="00432C29">
        <w:rPr>
          <w:color w:val="000000"/>
        </w:rPr>
        <w:t>Como autoridad encargada de investigar, dirimir y resolver las quejas respecto de las violaciones a los derechos humanos, así como por las conductas irregulares de los funcionarios y/o servidores públicos municipales presentadas por particulares o instituciones públicas municipales, estatales o federales, privilegiando la conciliación y el diálogo como constante en la solución de quejas y en su caso previo el procedimiento administrativo correspondiente, determinar la sanción administrativa correspondiente.</w:t>
      </w:r>
    </w:p>
    <w:p w14:paraId="72160D0F" w14:textId="77777777" w:rsidR="00432C29" w:rsidRPr="00432C29" w:rsidRDefault="00432C29" w:rsidP="00432C29">
      <w:pPr>
        <w:pStyle w:val="Prrafodelista"/>
        <w:jc w:val="both"/>
        <w:rPr>
          <w:color w:val="000000"/>
        </w:rPr>
      </w:pPr>
    </w:p>
    <w:p w14:paraId="52FFDC41" w14:textId="77777777" w:rsidR="00432C29" w:rsidRPr="00432C29" w:rsidRDefault="00432C29" w:rsidP="00432C29">
      <w:pPr>
        <w:pStyle w:val="Prrafodelista"/>
        <w:jc w:val="both"/>
        <w:rPr>
          <w:color w:val="000000"/>
        </w:rPr>
      </w:pPr>
    </w:p>
    <w:p w14:paraId="3CB1815B" w14:textId="77777777" w:rsidR="00432C29" w:rsidRPr="00432C29" w:rsidRDefault="00432C29" w:rsidP="00432C29">
      <w:pPr>
        <w:pStyle w:val="Prrafodelista"/>
        <w:jc w:val="both"/>
        <w:rPr>
          <w:color w:val="000000"/>
        </w:rPr>
      </w:pPr>
    </w:p>
    <w:p w14:paraId="00BC4E70" w14:textId="77777777" w:rsidR="00432C29" w:rsidRPr="00432C29" w:rsidRDefault="00432C29" w:rsidP="00432C29">
      <w:pPr>
        <w:pStyle w:val="Prrafodelista"/>
        <w:jc w:val="both"/>
        <w:rPr>
          <w:color w:val="000000"/>
        </w:rPr>
      </w:pPr>
      <w:r w:rsidRPr="00432C29">
        <w:rPr>
          <w:color w:val="000000"/>
        </w:rPr>
        <w:t>Como Jefe del Departamento Contencioso nuestras funciones principales se enfocaban en llevar a cabo el estudio, análisis, resolución y en su caso contestación de los recursos administrativos, juicios de nulidad, demandas civiles y de amparo presentadas en contra de los actos o resoluciones administrativas realizados y/o emitidas por las diversas autoridades municipales, así como el seguimiento de cada una de las etapas del respectivo procedimiento administrativo o Juicio ante el Tribunal Federal de Justicia Fiscal y Administrativa, los Juzgados de Distrito y Tribunales Colegiados respectivos hasta su conclusión.</w:t>
      </w:r>
    </w:p>
    <w:p w14:paraId="52059B09" w14:textId="209AA731" w:rsidR="00432C29" w:rsidRPr="00432C29" w:rsidRDefault="00432C29" w:rsidP="00432C29">
      <w:pPr>
        <w:pStyle w:val="Prrafodelista"/>
        <w:jc w:val="both"/>
        <w:rPr>
          <w:color w:val="000000"/>
        </w:rPr>
      </w:pPr>
      <w:r w:rsidRPr="00432C29">
        <w:rPr>
          <w:color w:val="000000"/>
        </w:rPr>
        <w:t>Elaboración y presentación de Querellas y/o Denuncias en contra de aquellas personas que realicen alguna conducta de las tipificadas como delitos en perjuicio de las diversas autoridades municipales, llevando a cabo el proceso penal desde la presentación de las denuncias y/o querellas, ante las Agencias del Ministerio Público competente coadyuvando a el logro de la consignación, hasta su conclusión a través de la sentencia condenatoria.</w:t>
      </w:r>
    </w:p>
    <w:p w14:paraId="16A8B1DC" w14:textId="639C7C28" w:rsidR="00223C08" w:rsidRPr="00223C08" w:rsidRDefault="00223C08" w:rsidP="00223C08">
      <w:pPr>
        <w:jc w:val="both"/>
        <w:rPr>
          <w:rFonts w:ascii="Century Gothic" w:hAnsi="Century Gothic"/>
          <w:b/>
          <w:bCs/>
          <w:sz w:val="24"/>
          <w:szCs w:val="24"/>
        </w:rPr>
      </w:pPr>
    </w:p>
    <w:sectPr w:rsidR="00223C08" w:rsidRPr="00223C08" w:rsidSect="002157DA">
      <w:headerReference w:type="default" r:id="rId7"/>
      <w:pgSz w:w="12240" w:h="15840"/>
      <w:pgMar w:top="1417" w:right="1325"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A9C51" w14:textId="77777777" w:rsidR="009C2FE1" w:rsidRDefault="009C2FE1" w:rsidP="002D33A5">
      <w:pPr>
        <w:spacing w:after="0" w:line="240" w:lineRule="auto"/>
      </w:pPr>
      <w:r>
        <w:separator/>
      </w:r>
    </w:p>
  </w:endnote>
  <w:endnote w:type="continuationSeparator" w:id="0">
    <w:p w14:paraId="1FB4D441" w14:textId="77777777" w:rsidR="009C2FE1" w:rsidRDefault="009C2FE1" w:rsidP="002D3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B3EC9" w14:textId="77777777" w:rsidR="009C2FE1" w:rsidRDefault="009C2FE1" w:rsidP="002D33A5">
      <w:pPr>
        <w:spacing w:after="0" w:line="240" w:lineRule="auto"/>
      </w:pPr>
      <w:r>
        <w:separator/>
      </w:r>
    </w:p>
  </w:footnote>
  <w:footnote w:type="continuationSeparator" w:id="0">
    <w:p w14:paraId="4E433452" w14:textId="77777777" w:rsidR="009C2FE1" w:rsidRDefault="009C2FE1" w:rsidP="002D3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13" w14:textId="3422DF9D" w:rsidR="006C74F0" w:rsidRDefault="006C74F0">
    <w:pPr>
      <w:pStyle w:val="Encabezado"/>
    </w:pPr>
    <w:r w:rsidRPr="006C74F0">
      <w:t xml:space="preserve"> </w:t>
    </w:r>
  </w:p>
  <w:p w14:paraId="5A3AD52B" w14:textId="2CC26131" w:rsidR="006C74F0" w:rsidRDefault="006C74F0">
    <w:pPr>
      <w:pStyle w:val="Encabezado"/>
    </w:pPr>
  </w:p>
  <w:p w14:paraId="03445F0F" w14:textId="02DF598F" w:rsidR="006C74F0" w:rsidRDefault="006C74F0">
    <w:pPr>
      <w:pStyle w:val="Encabezado"/>
    </w:pPr>
  </w:p>
  <w:p w14:paraId="10763824" w14:textId="60CAA77C" w:rsidR="006C74F0" w:rsidRDefault="006C74F0">
    <w:pPr>
      <w:pStyle w:val="Encabezado"/>
    </w:pPr>
  </w:p>
  <w:p w14:paraId="694D3E01" w14:textId="6A69A709" w:rsidR="006C74F0" w:rsidRDefault="006C74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5B53"/>
    <w:multiLevelType w:val="hybridMultilevel"/>
    <w:tmpl w:val="8DB835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3822FC"/>
    <w:multiLevelType w:val="hybridMultilevel"/>
    <w:tmpl w:val="95FEA1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3A539F4"/>
    <w:multiLevelType w:val="hybridMultilevel"/>
    <w:tmpl w:val="A1640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73688968">
    <w:abstractNumId w:val="2"/>
  </w:num>
  <w:num w:numId="2" w16cid:durableId="1331102409">
    <w:abstractNumId w:val="1"/>
  </w:num>
  <w:num w:numId="3" w16cid:durableId="188352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3A5"/>
    <w:rsid w:val="00000A00"/>
    <w:rsid w:val="00005459"/>
    <w:rsid w:val="00005491"/>
    <w:rsid w:val="000C7C06"/>
    <w:rsid w:val="00137FD8"/>
    <w:rsid w:val="00184CB0"/>
    <w:rsid w:val="002157DA"/>
    <w:rsid w:val="00223C08"/>
    <w:rsid w:val="00262B15"/>
    <w:rsid w:val="00270B28"/>
    <w:rsid w:val="0027221B"/>
    <w:rsid w:val="0027739A"/>
    <w:rsid w:val="002C0CA0"/>
    <w:rsid w:val="002C1836"/>
    <w:rsid w:val="002D33A5"/>
    <w:rsid w:val="002D6F5A"/>
    <w:rsid w:val="00304B26"/>
    <w:rsid w:val="00313C55"/>
    <w:rsid w:val="003C69ED"/>
    <w:rsid w:val="003F58F2"/>
    <w:rsid w:val="003F7E94"/>
    <w:rsid w:val="00432C29"/>
    <w:rsid w:val="00462098"/>
    <w:rsid w:val="004D3936"/>
    <w:rsid w:val="004F248B"/>
    <w:rsid w:val="0051445D"/>
    <w:rsid w:val="005A1D71"/>
    <w:rsid w:val="005C09E6"/>
    <w:rsid w:val="006A195D"/>
    <w:rsid w:val="006C1C65"/>
    <w:rsid w:val="006C74F0"/>
    <w:rsid w:val="007C2FCD"/>
    <w:rsid w:val="007F4FCE"/>
    <w:rsid w:val="0086231C"/>
    <w:rsid w:val="00913547"/>
    <w:rsid w:val="00917E38"/>
    <w:rsid w:val="009B223F"/>
    <w:rsid w:val="009C2FE1"/>
    <w:rsid w:val="009D0E52"/>
    <w:rsid w:val="00A23424"/>
    <w:rsid w:val="00A469F6"/>
    <w:rsid w:val="00A67D33"/>
    <w:rsid w:val="00AA1D11"/>
    <w:rsid w:val="00AA6B46"/>
    <w:rsid w:val="00AB0631"/>
    <w:rsid w:val="00AD1EC9"/>
    <w:rsid w:val="00AD751D"/>
    <w:rsid w:val="00B06585"/>
    <w:rsid w:val="00B76082"/>
    <w:rsid w:val="00B84254"/>
    <w:rsid w:val="00BF12DC"/>
    <w:rsid w:val="00C654D3"/>
    <w:rsid w:val="00CC601F"/>
    <w:rsid w:val="00D47F7B"/>
    <w:rsid w:val="00D9278B"/>
    <w:rsid w:val="00DD35B0"/>
    <w:rsid w:val="00E46269"/>
    <w:rsid w:val="00EB3B8D"/>
    <w:rsid w:val="00EC4F12"/>
    <w:rsid w:val="00ED60E6"/>
    <w:rsid w:val="00EE341A"/>
    <w:rsid w:val="00FB51C6"/>
    <w:rsid w:val="00FE79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82C2"/>
  <w15:chartTrackingRefBased/>
  <w15:docId w15:val="{B09BD46A-258B-4361-BE3C-D03944AE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31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D33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33A5"/>
  </w:style>
  <w:style w:type="paragraph" w:styleId="Piedepgina">
    <w:name w:val="footer"/>
    <w:basedOn w:val="Normal"/>
    <w:link w:val="PiedepginaCar"/>
    <w:uiPriority w:val="99"/>
    <w:unhideWhenUsed/>
    <w:rsid w:val="002D33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33A5"/>
  </w:style>
  <w:style w:type="table" w:styleId="Tablaconcuadrcula">
    <w:name w:val="Table Grid"/>
    <w:basedOn w:val="Tablanormal"/>
    <w:uiPriority w:val="39"/>
    <w:rsid w:val="002D3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62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2506</Words>
  <Characters>13786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Jahzziel Ismerai Aguirre Reyes</dc:creator>
  <cp:keywords/>
  <dc:description/>
  <cp:lastModifiedBy>Sindicatura Sindicatura</cp:lastModifiedBy>
  <cp:revision>2</cp:revision>
  <cp:lastPrinted>2023-10-25T15:49:00Z</cp:lastPrinted>
  <dcterms:created xsi:type="dcterms:W3CDTF">2025-11-26T18:48:00Z</dcterms:created>
  <dcterms:modified xsi:type="dcterms:W3CDTF">2025-11-26T18:48:00Z</dcterms:modified>
</cp:coreProperties>
</file>