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31ADD8" w14:textId="77777777" w:rsidR="005C7D60" w:rsidRDefault="005C7D60"/>
    <w:p w14:paraId="13E0166B" w14:textId="16C8B3AE" w:rsidR="00A67DEC" w:rsidRDefault="00A67DEC">
      <w:r>
        <w:t xml:space="preserve"> </w:t>
      </w:r>
    </w:p>
    <w:tbl>
      <w:tblPr>
        <w:tblStyle w:val="Tabladecuadrcula1clara1"/>
        <w:tblW w:w="0" w:type="auto"/>
        <w:tblBorders>
          <w:top w:val="single" w:sz="6" w:space="0" w:color="002060"/>
          <w:left w:val="single" w:sz="6" w:space="0" w:color="002060"/>
          <w:bottom w:val="single" w:sz="6" w:space="0" w:color="002060"/>
          <w:right w:val="single" w:sz="6" w:space="0" w:color="002060"/>
          <w:insideH w:val="single" w:sz="6" w:space="0" w:color="002060"/>
          <w:insideV w:val="single" w:sz="6" w:space="0" w:color="002060"/>
        </w:tblBorders>
        <w:tblLook w:val="04A0" w:firstRow="1" w:lastRow="0" w:firstColumn="1" w:lastColumn="0" w:noHBand="0" w:noVBand="1"/>
      </w:tblPr>
      <w:tblGrid>
        <w:gridCol w:w="4956"/>
        <w:gridCol w:w="4696"/>
        <w:gridCol w:w="261"/>
      </w:tblGrid>
      <w:tr w:rsidR="00AA2D0E" w:rsidRPr="008E3FC7" w14:paraId="1AA2564B" w14:textId="77777777" w:rsidTr="008838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  <w:shd w:val="clear" w:color="auto" w:fill="000066"/>
          </w:tcPr>
          <w:p w14:paraId="24D1AB38" w14:textId="0436FBBF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color w:val="FFFFFF"/>
              </w:rPr>
            </w:pPr>
            <w:r w:rsidRPr="008E3FC7">
              <w:rPr>
                <w:rFonts w:ascii="Tahoma" w:eastAsia="Calibri" w:hAnsi="Tahoma" w:cs="Tahoma"/>
                <w:color w:val="FFFFFF"/>
                <w:highlight w:val="darkBlue"/>
              </w:rPr>
              <w:t xml:space="preserve">FICHA PARA REGISTRO </w:t>
            </w:r>
            <w:r>
              <w:rPr>
                <w:rFonts w:ascii="Tahoma" w:eastAsia="Calibri" w:hAnsi="Tahoma" w:cs="Tahoma"/>
                <w:color w:val="FFFFFF"/>
                <w:highlight w:val="darkBlue"/>
              </w:rPr>
              <w:t>MUNICIP</w:t>
            </w:r>
            <w:r w:rsidRPr="008E3FC7">
              <w:rPr>
                <w:rFonts w:ascii="Tahoma" w:eastAsia="Calibri" w:hAnsi="Tahoma" w:cs="Tahoma"/>
                <w:color w:val="FFFFFF"/>
                <w:highlight w:val="darkBlue"/>
              </w:rPr>
              <w:t>AL DE REGULACIONES</w:t>
            </w:r>
          </w:p>
        </w:tc>
      </w:tr>
      <w:tr w:rsidR="00AA2D0E" w:rsidRPr="008E3FC7" w14:paraId="0675F2DE" w14:textId="77777777" w:rsidTr="00883821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shd w:val="clear" w:color="auto" w:fill="D9E2F3" w:themeFill="accent1" w:themeFillTint="33"/>
          </w:tcPr>
          <w:p w14:paraId="60D531A4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I. Nombre de la regulación.                             </w:t>
            </w:r>
          </w:p>
        </w:tc>
        <w:tc>
          <w:tcPr>
            <w:tcW w:w="4957" w:type="dxa"/>
            <w:gridSpan w:val="2"/>
            <w:shd w:val="clear" w:color="auto" w:fill="D9E2F3" w:themeFill="accent1" w:themeFillTint="33"/>
          </w:tcPr>
          <w:p w14:paraId="6DDE5BD5" w14:textId="3DEB3495" w:rsidR="00AA2D0E" w:rsidRPr="008E3FC7" w:rsidRDefault="00AA2D0E" w:rsidP="00167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b/>
                <w:color w:val="404040"/>
              </w:rPr>
            </w:pPr>
            <w:r w:rsidRPr="008E3FC7">
              <w:rPr>
                <w:rFonts w:ascii="Tahoma" w:eastAsia="Calibri" w:hAnsi="Tahoma" w:cs="Tahoma"/>
                <w:b/>
                <w:color w:val="404040"/>
              </w:rPr>
              <w:t xml:space="preserve">II. </w:t>
            </w:r>
            <w:r>
              <w:rPr>
                <w:rFonts w:ascii="Tahoma" w:eastAsia="Calibri" w:hAnsi="Tahoma" w:cs="Tahoma"/>
                <w:b/>
                <w:color w:val="404040"/>
              </w:rPr>
              <w:t xml:space="preserve">Fecha de expedición o </w:t>
            </w:r>
            <w:r w:rsidR="00167AEA">
              <w:rPr>
                <w:rFonts w:ascii="Tahoma" w:eastAsia="Calibri" w:hAnsi="Tahoma" w:cs="Tahoma"/>
                <w:b/>
                <w:color w:val="404040"/>
              </w:rPr>
              <w:t>p</w:t>
            </w:r>
            <w:r>
              <w:rPr>
                <w:rFonts w:ascii="Tahoma" w:eastAsia="Calibri" w:hAnsi="Tahoma" w:cs="Tahoma"/>
                <w:b/>
                <w:color w:val="404040"/>
              </w:rPr>
              <w:t>ublicación</w:t>
            </w:r>
            <w:r w:rsidRPr="008E3FC7">
              <w:rPr>
                <w:rFonts w:ascii="Tahoma" w:eastAsia="Calibri" w:hAnsi="Tahoma" w:cs="Tahoma"/>
                <w:b/>
                <w:color w:val="404040"/>
              </w:rPr>
              <w:t>.</w:t>
            </w:r>
          </w:p>
        </w:tc>
      </w:tr>
      <w:tr w:rsidR="00AA2D0E" w:rsidRPr="008E3FC7" w14:paraId="535A43A0" w14:textId="77777777" w:rsidTr="0088382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tcBorders>
              <w:bottom w:val="single" w:sz="6" w:space="0" w:color="002060"/>
            </w:tcBorders>
          </w:tcPr>
          <w:p w14:paraId="162CA1EF" w14:textId="6CFBB813" w:rsidR="00CE14F1" w:rsidRPr="00A40979" w:rsidRDefault="00375D08" w:rsidP="0031712F">
            <w:pPr>
              <w:jc w:val="both"/>
              <w:rPr>
                <w:rFonts w:ascii="Tahoma" w:eastAsia="Calibri" w:hAnsi="Tahoma" w:cs="Tahoma"/>
                <w:b w:val="0"/>
                <w:bCs w:val="0"/>
                <w:color w:val="404040"/>
                <w:lang w:val="es-ES"/>
              </w:rPr>
            </w:pPr>
            <w:r>
              <w:rPr>
                <w:rFonts w:ascii="Tahoma" w:eastAsia="Calibri" w:hAnsi="Tahoma" w:cs="Tahoma"/>
                <w:b w:val="0"/>
                <w:bCs w:val="0"/>
                <w:color w:val="404040"/>
                <w:lang w:val="es-ES"/>
              </w:rPr>
              <w:t>Reglamento para la Investigación y el Procedimiento de Régimen Disciplinario del Municipio de Chihuahua.</w:t>
            </w:r>
          </w:p>
          <w:p w14:paraId="75F2E51E" w14:textId="114BC8FC" w:rsidR="00A40979" w:rsidRPr="00E2452E" w:rsidRDefault="00541F2B" w:rsidP="00541F2B">
            <w:pPr>
              <w:tabs>
                <w:tab w:val="left" w:pos="1680"/>
              </w:tabs>
              <w:jc w:val="both"/>
              <w:rPr>
                <w:rFonts w:ascii="Tahoma" w:eastAsia="Calibri" w:hAnsi="Tahoma" w:cs="Tahoma"/>
                <w:b w:val="0"/>
                <w:color w:val="404040"/>
                <w:lang w:val="es-ES"/>
              </w:rPr>
            </w:pPr>
            <w:r>
              <w:rPr>
                <w:rFonts w:ascii="Tahoma" w:eastAsia="Calibri" w:hAnsi="Tahoma" w:cs="Tahoma"/>
                <w:b w:val="0"/>
                <w:color w:val="404040"/>
                <w:lang w:val="es-ES"/>
              </w:rPr>
              <w:tab/>
            </w:r>
          </w:p>
        </w:tc>
        <w:tc>
          <w:tcPr>
            <w:tcW w:w="4957" w:type="dxa"/>
            <w:gridSpan w:val="2"/>
            <w:tcBorders>
              <w:bottom w:val="single" w:sz="6" w:space="0" w:color="002060"/>
            </w:tcBorders>
          </w:tcPr>
          <w:p w14:paraId="255AF4FC" w14:textId="1FAA2207" w:rsidR="003F1C32" w:rsidRPr="00594E75" w:rsidRDefault="003F1C32" w:rsidP="003F1C3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  <w:lang w:val="es-ES"/>
              </w:rPr>
            </w:pPr>
            <w:r w:rsidRPr="003F1C32">
              <w:rPr>
                <w:rFonts w:ascii="Tahoma" w:eastAsia="Calibri" w:hAnsi="Tahoma" w:cs="Tahoma"/>
                <w:color w:val="404040"/>
                <w:lang w:val="es-ES"/>
              </w:rPr>
              <w:t xml:space="preserve">Publicado en </w:t>
            </w:r>
            <w:r w:rsidR="000D2FB6">
              <w:rPr>
                <w:rFonts w:ascii="Tahoma" w:eastAsia="Calibri" w:hAnsi="Tahoma" w:cs="Tahoma"/>
                <w:color w:val="404040"/>
                <w:lang w:val="es-ES"/>
              </w:rPr>
              <w:t xml:space="preserve">Gaceta Municipal No. 314-II de fecha 08 de </w:t>
            </w:r>
            <w:r w:rsidR="00C02DBF">
              <w:rPr>
                <w:rFonts w:ascii="Tahoma" w:eastAsia="Calibri" w:hAnsi="Tahoma" w:cs="Tahoma"/>
                <w:color w:val="404040"/>
                <w:lang w:val="es-ES"/>
              </w:rPr>
              <w:t>a</w:t>
            </w:r>
            <w:r w:rsidR="000D2FB6">
              <w:rPr>
                <w:rFonts w:ascii="Tahoma" w:eastAsia="Calibri" w:hAnsi="Tahoma" w:cs="Tahoma"/>
                <w:color w:val="404040"/>
                <w:lang w:val="es-ES"/>
              </w:rPr>
              <w:t>gosto de 2023.</w:t>
            </w:r>
          </w:p>
          <w:p w14:paraId="024CB221" w14:textId="25F75DCE" w:rsidR="00AA2D0E" w:rsidRPr="00594E75" w:rsidRDefault="00AA2D0E" w:rsidP="0031712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  <w:lang w:val="es-ES"/>
              </w:rPr>
            </w:pPr>
          </w:p>
        </w:tc>
      </w:tr>
      <w:tr w:rsidR="00AA2D0E" w:rsidRPr="008E3FC7" w14:paraId="1273B930" w14:textId="77777777" w:rsidTr="00883821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shd w:val="clear" w:color="auto" w:fill="D9E2F3" w:themeFill="accent1" w:themeFillTint="33"/>
          </w:tcPr>
          <w:p w14:paraId="48E12E57" w14:textId="2634F109" w:rsidR="00AA2D0E" w:rsidRPr="008E3FC7" w:rsidRDefault="00AA2D0E" w:rsidP="00AA2D0E">
            <w:pPr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III. </w:t>
            </w:r>
            <w:r>
              <w:rPr>
                <w:rFonts w:ascii="Tahoma" w:eastAsia="Calibri" w:hAnsi="Tahoma" w:cs="Tahoma"/>
                <w:color w:val="404040"/>
              </w:rPr>
              <w:t>Vigencia de la regulación</w:t>
            </w:r>
            <w:r w:rsidRPr="008E3FC7">
              <w:rPr>
                <w:rFonts w:ascii="Tahoma" w:eastAsia="Calibri" w:hAnsi="Tahoma" w:cs="Tahoma"/>
                <w:color w:val="404040"/>
              </w:rPr>
              <w:t xml:space="preserve">.                               </w:t>
            </w:r>
          </w:p>
        </w:tc>
        <w:tc>
          <w:tcPr>
            <w:tcW w:w="4957" w:type="dxa"/>
            <w:gridSpan w:val="2"/>
            <w:shd w:val="clear" w:color="auto" w:fill="D9E2F3" w:themeFill="accent1" w:themeFillTint="33"/>
          </w:tcPr>
          <w:p w14:paraId="01BB8897" w14:textId="083A54A2" w:rsidR="00AA2D0E" w:rsidRPr="008E3FC7" w:rsidRDefault="00AA2D0E" w:rsidP="00AA2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b/>
                <w:color w:val="404040"/>
              </w:rPr>
            </w:pPr>
            <w:r w:rsidRPr="008E3FC7">
              <w:rPr>
                <w:rFonts w:ascii="Tahoma" w:eastAsia="Calibri" w:hAnsi="Tahoma" w:cs="Tahoma"/>
                <w:b/>
                <w:color w:val="404040"/>
              </w:rPr>
              <w:t xml:space="preserve">IV. </w:t>
            </w:r>
            <w:r>
              <w:rPr>
                <w:rFonts w:ascii="Tahoma" w:eastAsia="Calibri" w:hAnsi="Tahoma" w:cs="Tahoma"/>
                <w:b/>
                <w:color w:val="404040"/>
              </w:rPr>
              <w:t>Autoridades que la emiten.</w:t>
            </w:r>
          </w:p>
        </w:tc>
      </w:tr>
      <w:tr w:rsidR="00AA2D0E" w:rsidRPr="008E3FC7" w14:paraId="4C8EA10A" w14:textId="77777777" w:rsidTr="0088382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tcBorders>
              <w:bottom w:val="single" w:sz="6" w:space="0" w:color="002060"/>
            </w:tcBorders>
          </w:tcPr>
          <w:p w14:paraId="7C941FFB" w14:textId="441B1A70" w:rsidR="00AA2D0E" w:rsidRPr="0031712F" w:rsidRDefault="0031712F" w:rsidP="00594E75">
            <w:pPr>
              <w:jc w:val="both"/>
              <w:rPr>
                <w:rFonts w:ascii="Tahoma" w:eastAsia="Calibri" w:hAnsi="Tahoma" w:cs="Tahoma"/>
                <w:color w:val="404040"/>
              </w:rPr>
            </w:pPr>
            <w:r w:rsidRPr="0031712F">
              <w:rPr>
                <w:rFonts w:ascii="Tahoma" w:eastAsia="Calibri" w:hAnsi="Tahoma" w:cs="Tahoma"/>
                <w:color w:val="404040"/>
              </w:rPr>
              <w:t>N/A</w:t>
            </w:r>
          </w:p>
        </w:tc>
        <w:tc>
          <w:tcPr>
            <w:tcW w:w="4957" w:type="dxa"/>
            <w:gridSpan w:val="2"/>
            <w:tcBorders>
              <w:bottom w:val="single" w:sz="6" w:space="0" w:color="002060"/>
            </w:tcBorders>
          </w:tcPr>
          <w:p w14:paraId="180CC5A9" w14:textId="77777777" w:rsidR="00AA2D0E" w:rsidRDefault="00D700FC" w:rsidP="00EB3D5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</w:rPr>
            </w:pPr>
            <w:r w:rsidRPr="00CA5BEC">
              <w:rPr>
                <w:rFonts w:ascii="Tahoma" w:eastAsia="Calibri" w:hAnsi="Tahoma" w:cs="Tahoma"/>
              </w:rPr>
              <w:t>El H. Ayuntamiento del Municipio de Chihuahua</w:t>
            </w:r>
          </w:p>
          <w:p w14:paraId="599BE435" w14:textId="04C3B0CD" w:rsidR="005149E8" w:rsidRPr="008E3FC7" w:rsidRDefault="005149E8" w:rsidP="00EB3D5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57C93C57" w14:textId="77777777" w:rsidTr="00883821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16C4EA08" w14:textId="7899BB28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V. Autoridad</w:t>
            </w:r>
            <w:r>
              <w:rPr>
                <w:rFonts w:ascii="Tahoma" w:eastAsia="Calibri" w:hAnsi="Tahoma" w:cs="Tahoma"/>
                <w:color w:val="404040"/>
              </w:rPr>
              <w:t>es que la aplican</w:t>
            </w:r>
            <w:r w:rsidRPr="008E3FC7">
              <w:rPr>
                <w:rFonts w:ascii="Tahoma" w:eastAsia="Calibri" w:hAnsi="Tahoma" w:cs="Tahoma"/>
                <w:color w:val="404040"/>
              </w:rPr>
              <w:t>.</w:t>
            </w:r>
          </w:p>
          <w:p w14:paraId="1B52EFE1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0EEDA9CB" w14:textId="77777777" w:rsidTr="00883821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1131FA9C" w14:textId="77777777" w:rsidR="00AA2D0E" w:rsidRDefault="00112972" w:rsidP="0031712F">
            <w:pPr>
              <w:jc w:val="center"/>
              <w:rPr>
                <w:rFonts w:ascii="Tahoma" w:eastAsia="Calibri" w:hAnsi="Tahoma" w:cs="Tahoma"/>
                <w:bCs w:val="0"/>
                <w:color w:val="404040"/>
              </w:rPr>
            </w:pPr>
            <w:r>
              <w:rPr>
                <w:rFonts w:ascii="Tahoma" w:eastAsia="Calibri" w:hAnsi="Tahoma" w:cs="Tahoma"/>
                <w:b w:val="0"/>
                <w:color w:val="404040"/>
              </w:rPr>
              <w:t>Secretaría del H. Ayuntamiento</w:t>
            </w:r>
          </w:p>
          <w:p w14:paraId="5E1CB8E2" w14:textId="5FF3CF60" w:rsidR="00541F2B" w:rsidRPr="008E3FC7" w:rsidRDefault="00541F2B" w:rsidP="0031712F">
            <w:pPr>
              <w:jc w:val="center"/>
              <w:rPr>
                <w:rFonts w:ascii="Tahoma" w:eastAsia="Calibri" w:hAnsi="Tahoma" w:cs="Tahoma"/>
                <w:b w:val="0"/>
                <w:color w:val="404040"/>
              </w:rPr>
            </w:pPr>
          </w:p>
        </w:tc>
      </w:tr>
      <w:tr w:rsidR="00AA2D0E" w:rsidRPr="008E3FC7" w14:paraId="1AC06944" w14:textId="77777777" w:rsidTr="0088382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4E97959B" w14:textId="5701E517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VI. </w:t>
            </w:r>
            <w:r>
              <w:rPr>
                <w:rFonts w:ascii="Tahoma" w:eastAsia="Calibri" w:hAnsi="Tahoma" w:cs="Tahoma"/>
                <w:color w:val="404040"/>
              </w:rPr>
              <w:t>Ámbito de Aplicación</w:t>
            </w:r>
          </w:p>
          <w:p w14:paraId="28533261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3D9D5DD7" w14:textId="77777777" w:rsidTr="00883821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3B31C3F6" w14:textId="77777777" w:rsidR="00AA2D0E" w:rsidRDefault="0031712F" w:rsidP="0031712F">
            <w:pPr>
              <w:jc w:val="center"/>
              <w:rPr>
                <w:rFonts w:ascii="Tahoma" w:eastAsia="Calibri" w:hAnsi="Tahoma" w:cs="Tahoma"/>
                <w:bCs w:val="0"/>
              </w:rPr>
            </w:pPr>
            <w:r w:rsidRPr="00CA5BEC">
              <w:rPr>
                <w:rFonts w:ascii="Tahoma" w:eastAsia="Calibri" w:hAnsi="Tahoma" w:cs="Tahoma"/>
                <w:b w:val="0"/>
              </w:rPr>
              <w:t>Administración Pública Municipal</w:t>
            </w:r>
          </w:p>
          <w:p w14:paraId="629307C1" w14:textId="62A3B4BF" w:rsidR="00541F2B" w:rsidRPr="008E3FC7" w:rsidRDefault="00541F2B" w:rsidP="0031712F">
            <w:pPr>
              <w:jc w:val="center"/>
              <w:rPr>
                <w:rFonts w:ascii="Tahoma" w:eastAsia="Calibri" w:hAnsi="Tahoma" w:cs="Tahoma"/>
                <w:b w:val="0"/>
                <w:color w:val="404040"/>
              </w:rPr>
            </w:pPr>
          </w:p>
        </w:tc>
      </w:tr>
      <w:tr w:rsidR="00AA2D0E" w:rsidRPr="008E3FC7" w14:paraId="25E6455F" w14:textId="77777777" w:rsidTr="0088382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shd w:val="clear" w:color="auto" w:fill="D9E2F3" w:themeFill="accent1" w:themeFillTint="33"/>
          </w:tcPr>
          <w:p w14:paraId="5925DC11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VII. Fecha en que ha sido actualizada.</w:t>
            </w:r>
          </w:p>
          <w:p w14:paraId="1C7865A6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  <w:tc>
          <w:tcPr>
            <w:tcW w:w="4957" w:type="dxa"/>
            <w:gridSpan w:val="2"/>
            <w:shd w:val="clear" w:color="auto" w:fill="D9E2F3" w:themeFill="accent1" w:themeFillTint="33"/>
          </w:tcPr>
          <w:p w14:paraId="51E0533E" w14:textId="77777777" w:rsidR="00AA2D0E" w:rsidRPr="008E3FC7" w:rsidRDefault="00AA2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b/>
                <w:color w:val="404040"/>
              </w:rPr>
            </w:pPr>
            <w:r w:rsidRPr="008E3FC7">
              <w:rPr>
                <w:rFonts w:ascii="Tahoma" w:eastAsia="Calibri" w:hAnsi="Tahoma" w:cs="Tahoma"/>
                <w:b/>
                <w:color w:val="404040"/>
              </w:rPr>
              <w:t>VIII. Tipo de ordenamiento jurídico.</w:t>
            </w:r>
          </w:p>
        </w:tc>
      </w:tr>
      <w:tr w:rsidR="00AA2D0E" w:rsidRPr="008E3FC7" w14:paraId="705B4C31" w14:textId="77777777" w:rsidTr="0088382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tcBorders>
              <w:bottom w:val="single" w:sz="6" w:space="0" w:color="002060"/>
            </w:tcBorders>
          </w:tcPr>
          <w:p w14:paraId="0E000ACE" w14:textId="7C298E10" w:rsidR="00AA2D0E" w:rsidRPr="0031712F" w:rsidRDefault="009214D0" w:rsidP="00D700FC">
            <w:pPr>
              <w:rPr>
                <w:rFonts w:ascii="Tahoma" w:eastAsia="Calibri" w:hAnsi="Tahoma" w:cs="Tahoma"/>
                <w:color w:val="404040"/>
              </w:rPr>
            </w:pPr>
            <w:r>
              <w:rPr>
                <w:rFonts w:ascii="Tahoma" w:eastAsia="Calibri" w:hAnsi="Tahoma" w:cs="Tahoma"/>
                <w:color w:val="404040"/>
              </w:rPr>
              <w:t>29 abril 2024</w:t>
            </w:r>
          </w:p>
        </w:tc>
        <w:tc>
          <w:tcPr>
            <w:tcW w:w="4957" w:type="dxa"/>
            <w:gridSpan w:val="2"/>
            <w:tcBorders>
              <w:bottom w:val="single" w:sz="6" w:space="0" w:color="002060"/>
            </w:tcBorders>
          </w:tcPr>
          <w:p w14:paraId="32AB4AA4" w14:textId="0188EDB2" w:rsidR="00AA2D0E" w:rsidRPr="008E3FC7" w:rsidRDefault="000D2F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</w:rPr>
            </w:pPr>
            <w:r>
              <w:rPr>
                <w:rFonts w:ascii="Tahoma" w:eastAsia="Calibri" w:hAnsi="Tahoma" w:cs="Tahoma"/>
                <w:color w:val="404040"/>
              </w:rPr>
              <w:t>Reglamento</w:t>
            </w:r>
          </w:p>
        </w:tc>
      </w:tr>
      <w:tr w:rsidR="00AA2D0E" w:rsidRPr="008E3FC7" w14:paraId="4963C7EB" w14:textId="77777777" w:rsidTr="0088382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7986F31A" w14:textId="77777777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IX. Índice de la Regulación.</w:t>
            </w:r>
          </w:p>
          <w:p w14:paraId="49291DA9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5E568C2E" w14:textId="77777777" w:rsidTr="00883821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77F5A380" w14:textId="77777777" w:rsidR="00AA2D0E" w:rsidRDefault="00AA2D0E">
            <w:pPr>
              <w:rPr>
                <w:rFonts w:ascii="Tahoma" w:eastAsia="Calibri" w:hAnsi="Tahoma" w:cs="Tahoma"/>
                <w:color w:val="404040"/>
              </w:rPr>
            </w:pPr>
          </w:p>
          <w:p w14:paraId="601172E4" w14:textId="27E8612E" w:rsidR="002A668A" w:rsidRDefault="00281BD0" w:rsidP="00281BD0">
            <w:pPr>
              <w:tabs>
                <w:tab w:val="left" w:pos="6315"/>
              </w:tabs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ab/>
            </w:r>
          </w:p>
          <w:p w14:paraId="57BA9CE9" w14:textId="2CDEDDD4" w:rsidR="009F23FD" w:rsidRDefault="009214D0" w:rsidP="002A668A">
            <w:pPr>
              <w:rPr>
                <w:rFonts w:ascii="Tahoma" w:eastAsia="Calibri" w:hAnsi="Tahoma" w:cs="Tahoma"/>
              </w:rPr>
            </w:pPr>
            <w:r w:rsidRPr="009214D0">
              <w:rPr>
                <w:rFonts w:ascii="Tahoma" w:eastAsia="Calibri" w:hAnsi="Tahoma" w:cs="Tahoma"/>
                <w:noProof/>
              </w:rPr>
              <w:lastRenderedPageBreak/>
              <w:drawing>
                <wp:inline distT="0" distB="0" distL="0" distR="0" wp14:anchorId="7CF0DFE9" wp14:editId="3FCADBF0">
                  <wp:extent cx="5944430" cy="6754168"/>
                  <wp:effectExtent l="0" t="0" r="0" b="8890"/>
                  <wp:docPr id="24671009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71009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6754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9572F8" w14:textId="77777777" w:rsidR="009F23FD" w:rsidRDefault="009F23FD" w:rsidP="002A668A">
            <w:pPr>
              <w:rPr>
                <w:rFonts w:ascii="Tahoma" w:eastAsia="Calibri" w:hAnsi="Tahoma" w:cs="Tahoma"/>
              </w:rPr>
            </w:pPr>
          </w:p>
          <w:p w14:paraId="059363E8" w14:textId="77777777" w:rsidR="009F23FD" w:rsidRPr="000D2FB6" w:rsidRDefault="009F23FD" w:rsidP="002A668A">
            <w:pPr>
              <w:rPr>
                <w:rFonts w:ascii="Tahoma" w:eastAsia="Calibri" w:hAnsi="Tahoma" w:cs="Tahoma"/>
                <w:b w:val="0"/>
                <w:bCs w:val="0"/>
              </w:rPr>
            </w:pPr>
          </w:p>
          <w:p w14:paraId="5B3F3E56" w14:textId="77777777" w:rsidR="00C47DE6" w:rsidRPr="002A668A" w:rsidRDefault="00C47DE6" w:rsidP="002A668A">
            <w:pPr>
              <w:rPr>
                <w:rFonts w:ascii="Tahoma" w:eastAsia="Calibri" w:hAnsi="Tahoma" w:cs="Tahoma"/>
              </w:rPr>
            </w:pPr>
          </w:p>
          <w:p w14:paraId="13F94EF3" w14:textId="542A9861" w:rsidR="00832F3C" w:rsidRPr="008E3FC7" w:rsidRDefault="00832F3C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5F8D6878" w14:textId="77777777" w:rsidTr="00883821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394C9AA0" w14:textId="77777777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lastRenderedPageBreak/>
              <w:t>X. Objeto de la Regulación.</w:t>
            </w:r>
          </w:p>
          <w:p w14:paraId="4AD4C4C4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10CE0E2F" w14:textId="77777777" w:rsidTr="00883821">
        <w:trPr>
          <w:trHeight w:val="2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58AC6A21" w14:textId="738FEA82" w:rsidR="005149E8" w:rsidRPr="004112B4" w:rsidRDefault="001E697F" w:rsidP="000F1B66">
            <w:pPr>
              <w:jc w:val="both"/>
              <w:rPr>
                <w:rFonts w:ascii="Tahoma" w:eastAsia="Calibri" w:hAnsi="Tahoma" w:cs="Tahoma"/>
                <w:b w:val="0"/>
                <w:bCs w:val="0"/>
              </w:rPr>
            </w:pPr>
            <w:r w:rsidRPr="004112B4">
              <w:rPr>
                <w:rFonts w:ascii="Tahoma" w:eastAsia="Calibri" w:hAnsi="Tahoma" w:cs="Tahoma"/>
                <w:b w:val="0"/>
                <w:bCs w:val="0"/>
              </w:rPr>
              <w:t>Tiene por objeto regular la investigación, sustanciación y resolución de procedimientos en contra de las conductas u omisiones de las y los integrantes policiacos de la Dirección de Seguridad Pública, así como en los casos de incumplimiento a los requisitos de permanencia.</w:t>
            </w:r>
          </w:p>
          <w:p w14:paraId="56ADFC28" w14:textId="77777777" w:rsidR="001E697F" w:rsidRPr="004112B4" w:rsidRDefault="001E697F" w:rsidP="000F1B66">
            <w:pPr>
              <w:jc w:val="both"/>
              <w:rPr>
                <w:rFonts w:ascii="Tahoma" w:eastAsia="Calibri" w:hAnsi="Tahoma" w:cs="Tahoma"/>
                <w:b w:val="0"/>
                <w:bCs w:val="0"/>
              </w:rPr>
            </w:pPr>
          </w:p>
          <w:p w14:paraId="44F4C7CD" w14:textId="6A64E33C" w:rsidR="001E697F" w:rsidRPr="004112B4" w:rsidRDefault="001E697F" w:rsidP="000F1B66">
            <w:pPr>
              <w:jc w:val="both"/>
              <w:rPr>
                <w:rFonts w:ascii="Tahoma" w:eastAsia="Calibri" w:hAnsi="Tahoma" w:cs="Tahoma"/>
                <w:b w:val="0"/>
                <w:bCs w:val="0"/>
              </w:rPr>
            </w:pPr>
            <w:r w:rsidRPr="004112B4">
              <w:rPr>
                <w:rFonts w:ascii="Tahoma" w:eastAsia="Calibri" w:hAnsi="Tahoma" w:cs="Tahoma"/>
                <w:b w:val="0"/>
                <w:bCs w:val="0"/>
              </w:rPr>
              <w:t xml:space="preserve">Para lo no previsto en el presente reglamento se aplicará de manera a supletoria el Código de Procedimientos Civiles del Estado de Chihuahua. </w:t>
            </w:r>
          </w:p>
          <w:p w14:paraId="4EEDB88E" w14:textId="52FABD24" w:rsidR="005149E8" w:rsidRPr="00466A86" w:rsidRDefault="005149E8" w:rsidP="000F1B66">
            <w:pPr>
              <w:jc w:val="both"/>
              <w:rPr>
                <w:rFonts w:ascii="Tahoma" w:eastAsia="Calibri" w:hAnsi="Tahoma" w:cs="Tahoma"/>
                <w:b w:val="0"/>
                <w:bCs w:val="0"/>
                <w:color w:val="404040"/>
              </w:rPr>
            </w:pPr>
          </w:p>
        </w:tc>
      </w:tr>
      <w:tr w:rsidR="00AA2D0E" w:rsidRPr="008E3FC7" w14:paraId="577A0AE5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2436702C" w14:textId="0CA2A3A2" w:rsidR="00AA2D0E" w:rsidRPr="008E3FC7" w:rsidRDefault="00AA2D0E" w:rsidP="00602FF5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XI. Materias, Sectores y Sujetos Regulados.</w:t>
            </w:r>
          </w:p>
        </w:tc>
      </w:tr>
      <w:tr w:rsidR="00D700FC" w:rsidRPr="008E3FC7" w14:paraId="2E446FD6" w14:textId="77777777" w:rsidTr="00883821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</w:tcPr>
          <w:p w14:paraId="684E5CDF" w14:textId="2C4C5141" w:rsidR="00B4768F" w:rsidRDefault="00B524B8" w:rsidP="009214D0">
            <w:pPr>
              <w:jc w:val="both"/>
              <w:rPr>
                <w:rFonts w:ascii="Tahoma" w:eastAsia="Calibri" w:hAnsi="Tahoma" w:cs="Tahoma"/>
                <w:bCs w:val="0"/>
                <w:color w:val="404040"/>
              </w:rPr>
            </w:pPr>
            <w:r>
              <w:rPr>
                <w:rFonts w:ascii="Tahoma" w:eastAsia="Calibri" w:hAnsi="Tahoma" w:cs="Tahoma"/>
                <w:b w:val="0"/>
                <w:color w:val="404040"/>
              </w:rPr>
              <w:t>Dirección de Seguridad Pública Municipal.</w:t>
            </w:r>
          </w:p>
          <w:p w14:paraId="49ADDEAD" w14:textId="19FD350C" w:rsidR="00B524B8" w:rsidRPr="00AB7E80" w:rsidRDefault="00B524B8" w:rsidP="009214D0">
            <w:pPr>
              <w:jc w:val="both"/>
              <w:rPr>
                <w:rFonts w:ascii="Tahoma" w:eastAsia="Calibri" w:hAnsi="Tahoma" w:cs="Tahoma"/>
                <w:bCs w:val="0"/>
                <w:color w:val="404040"/>
              </w:rPr>
            </w:pPr>
            <w:r>
              <w:rPr>
                <w:rFonts w:ascii="Tahoma" w:eastAsia="Calibri" w:hAnsi="Tahoma" w:cs="Tahoma"/>
                <w:b w:val="0"/>
                <w:color w:val="404040"/>
              </w:rPr>
              <w:t xml:space="preserve">Órgano Interno de Control. </w:t>
            </w:r>
          </w:p>
        </w:tc>
      </w:tr>
      <w:tr w:rsidR="00AA2D0E" w:rsidRPr="008E3FC7" w14:paraId="31A82BEC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62ECCE03" w14:textId="413AD50C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XII. </w:t>
            </w:r>
            <w:r>
              <w:rPr>
                <w:rFonts w:ascii="Tahoma" w:eastAsia="Calibri" w:hAnsi="Tahoma" w:cs="Tahoma"/>
                <w:color w:val="404040"/>
              </w:rPr>
              <w:t>Otras regulaciones vinculadas o derivadas de esta regulación</w:t>
            </w:r>
            <w:r w:rsidRPr="008E3FC7">
              <w:rPr>
                <w:rFonts w:ascii="Tahoma" w:eastAsia="Calibri" w:hAnsi="Tahoma" w:cs="Tahoma"/>
                <w:color w:val="404040"/>
              </w:rPr>
              <w:t>.</w:t>
            </w:r>
          </w:p>
        </w:tc>
      </w:tr>
      <w:tr w:rsidR="00AA2D0E" w:rsidRPr="008E3FC7" w14:paraId="27AF7295" w14:textId="77777777" w:rsidTr="00EB3D53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2" w:type="dxa"/>
            <w:gridSpan w:val="2"/>
            <w:tcBorders>
              <w:bottom w:val="single" w:sz="6" w:space="0" w:color="002060"/>
            </w:tcBorders>
          </w:tcPr>
          <w:p w14:paraId="2F4689D8" w14:textId="0DAEC76F" w:rsidR="000B3C21" w:rsidRPr="004112B4" w:rsidRDefault="004112B4" w:rsidP="00C47DE6">
            <w:pPr>
              <w:jc w:val="both"/>
              <w:rPr>
                <w:rFonts w:ascii="Tahoma" w:hAnsi="Tahoma" w:cs="Tahoma"/>
                <w:b w:val="0"/>
                <w:bCs w:val="0"/>
              </w:rPr>
            </w:pPr>
            <w:r w:rsidRPr="004112B4">
              <w:rPr>
                <w:rFonts w:ascii="Tahoma" w:hAnsi="Tahoma" w:cs="Tahoma"/>
                <w:b w:val="0"/>
                <w:bCs w:val="0"/>
                <w:shd w:val="clear" w:color="auto" w:fill="FFFFFF"/>
              </w:rPr>
              <w:t>R</w:t>
            </w:r>
            <w:r w:rsidRPr="004112B4">
              <w:rPr>
                <w:rFonts w:ascii="Tahoma" w:hAnsi="Tahoma" w:cs="Tahoma"/>
                <w:b w:val="0"/>
                <w:bCs w:val="0"/>
                <w:shd w:val="clear" w:color="auto" w:fill="FFFFFF"/>
              </w:rPr>
              <w:t>eglamento interior del municipio de Chihuahua</w:t>
            </w:r>
            <w:r w:rsidRPr="004112B4">
              <w:rPr>
                <w:rFonts w:ascii="Tahoma" w:hAnsi="Tahoma" w:cs="Tahoma"/>
                <w:b w:val="0"/>
                <w:bCs w:val="0"/>
                <w:shd w:val="clear" w:color="auto" w:fill="FFFFFF"/>
              </w:rPr>
              <w:t>.</w:t>
            </w:r>
          </w:p>
          <w:p w14:paraId="1BA9C69E" w14:textId="19F67000" w:rsidR="005578EA" w:rsidRPr="00CD6E5E" w:rsidRDefault="005578EA" w:rsidP="00C47DE6">
            <w:pPr>
              <w:jc w:val="both"/>
              <w:rPr>
                <w:rFonts w:ascii="Tahoma" w:hAnsi="Tahoma" w:cs="Tahoma"/>
                <w:b w:val="0"/>
                <w:bCs w:val="0"/>
              </w:rPr>
            </w:pPr>
          </w:p>
        </w:tc>
        <w:tc>
          <w:tcPr>
            <w:tcW w:w="261" w:type="dxa"/>
            <w:tcBorders>
              <w:bottom w:val="single" w:sz="6" w:space="0" w:color="002060"/>
            </w:tcBorders>
          </w:tcPr>
          <w:p w14:paraId="5B35529F" w14:textId="77777777" w:rsidR="00AA2D0E" w:rsidRPr="008E3FC7" w:rsidRDefault="00AA2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6B5E701C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10CB8949" w14:textId="72E0A7C0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XIII. </w:t>
            </w:r>
            <w:r>
              <w:rPr>
                <w:rFonts w:ascii="Tahoma" w:eastAsia="Calibri" w:hAnsi="Tahoma" w:cs="Tahoma"/>
                <w:color w:val="404040"/>
              </w:rPr>
              <w:t>Trámites o servicios relacionados con la regulación</w:t>
            </w:r>
          </w:p>
        </w:tc>
      </w:tr>
      <w:tr w:rsidR="00AA2D0E" w:rsidRPr="008E3FC7" w14:paraId="13DB8BC8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1DE78AE7" w14:textId="77777777" w:rsidR="00201740" w:rsidRDefault="00201740" w:rsidP="00D556A2">
            <w:pPr>
              <w:shd w:val="clear" w:color="auto" w:fill="FFFFFF"/>
              <w:spacing w:after="300"/>
              <w:outlineLvl w:val="0"/>
              <w:rPr>
                <w:rFonts w:ascii="Tahoma" w:eastAsia="Times New Roman" w:hAnsi="Tahoma" w:cs="Tahoma"/>
                <w:kern w:val="36"/>
                <w:lang w:eastAsia="es-MX"/>
              </w:rPr>
            </w:pPr>
            <w:r>
              <w:rPr>
                <w:rFonts w:ascii="Tahoma" w:eastAsia="Times New Roman" w:hAnsi="Tahoma" w:cs="Tahoma"/>
                <w:b w:val="0"/>
                <w:bCs w:val="0"/>
                <w:kern w:val="36"/>
                <w:lang w:eastAsia="es-MX"/>
              </w:rPr>
              <w:t>Quejas asuntos internos OIC-OIC00002</w:t>
            </w:r>
          </w:p>
          <w:p w14:paraId="0AB2650C" w14:textId="77777777" w:rsidR="00201740" w:rsidRDefault="00201740" w:rsidP="00D556A2">
            <w:pPr>
              <w:shd w:val="clear" w:color="auto" w:fill="FFFFFF"/>
              <w:spacing w:after="300"/>
              <w:outlineLvl w:val="0"/>
              <w:rPr>
                <w:rFonts w:ascii="Tahoma" w:eastAsia="Times New Roman" w:hAnsi="Tahoma" w:cs="Tahoma"/>
                <w:kern w:val="36"/>
                <w:lang w:eastAsia="es-MX"/>
              </w:rPr>
            </w:pPr>
            <w:r>
              <w:rPr>
                <w:rFonts w:ascii="Tahoma" w:eastAsia="Times New Roman" w:hAnsi="Tahoma" w:cs="Tahoma"/>
                <w:b w:val="0"/>
                <w:bCs w:val="0"/>
                <w:kern w:val="36"/>
                <w:lang w:eastAsia="es-MX"/>
              </w:rPr>
              <w:t>Denuncia OIC-OIC0001</w:t>
            </w:r>
          </w:p>
          <w:p w14:paraId="20FFE406" w14:textId="7F877577" w:rsidR="004415B3" w:rsidRPr="00F02CB4" w:rsidRDefault="004415B3" w:rsidP="00D556A2">
            <w:pPr>
              <w:shd w:val="clear" w:color="auto" w:fill="FFFFFF"/>
              <w:spacing w:after="300"/>
              <w:outlineLvl w:val="0"/>
              <w:rPr>
                <w:rFonts w:ascii="Tahoma" w:eastAsia="Times New Roman" w:hAnsi="Tahoma" w:cs="Tahoma"/>
                <w:b w:val="0"/>
                <w:bCs w:val="0"/>
                <w:kern w:val="36"/>
                <w:lang w:eastAsia="es-MX"/>
              </w:rPr>
            </w:pPr>
            <w:r>
              <w:rPr>
                <w:rFonts w:ascii="Tahoma" w:eastAsia="Times New Roman" w:hAnsi="Tahoma" w:cs="Tahoma"/>
                <w:b w:val="0"/>
                <w:bCs w:val="0"/>
                <w:kern w:val="36"/>
                <w:lang w:eastAsia="es-MX"/>
              </w:rPr>
              <w:t>Atención y seguimiento a quejas contra funcionarios públicos que forman parte de la Dirección de Seguridad Pública Municipal.</w:t>
            </w:r>
          </w:p>
        </w:tc>
      </w:tr>
      <w:tr w:rsidR="00AA2D0E" w:rsidRPr="008E3FC7" w14:paraId="49A5ED51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598B220B" w14:textId="54002BFE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bCs w:val="0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XI</w:t>
            </w:r>
            <w:r w:rsidRPr="00167AEA">
              <w:rPr>
                <w:rFonts w:ascii="Tahoma" w:eastAsia="Calibri" w:hAnsi="Tahoma" w:cs="Tahoma"/>
                <w:color w:val="404040"/>
              </w:rPr>
              <w:t>V</w:t>
            </w:r>
            <w:r w:rsidRPr="008E3FC7">
              <w:rPr>
                <w:rFonts w:ascii="Tahoma" w:eastAsia="Calibri" w:hAnsi="Tahoma" w:cs="Tahoma"/>
                <w:color w:val="404040"/>
              </w:rPr>
              <w:t xml:space="preserve">. </w:t>
            </w:r>
            <w:r w:rsidRPr="00167AEA">
              <w:rPr>
                <w:rFonts w:ascii="Tahoma" w:eastAsia="Calibri" w:hAnsi="Tahoma" w:cs="Tahoma"/>
                <w:color w:val="404040"/>
              </w:rPr>
              <w:t>Fundamento jurídico de las inspecciones, verificaciones o visitas relacionadas con la regulación</w:t>
            </w:r>
          </w:p>
        </w:tc>
      </w:tr>
      <w:tr w:rsidR="00AA2D0E" w:rsidRPr="008E3FC7" w14:paraId="2D3409E1" w14:textId="77777777" w:rsidTr="00883821">
        <w:trPr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33891694" w14:textId="0218B0FE" w:rsidR="00D556A2" w:rsidRPr="004112B4" w:rsidRDefault="004112B4" w:rsidP="009214D0">
            <w:pPr>
              <w:jc w:val="both"/>
              <w:rPr>
                <w:rFonts w:ascii="Tahoma" w:eastAsia="Calibri" w:hAnsi="Tahoma" w:cs="Tahoma"/>
                <w:b w:val="0"/>
                <w:bCs w:val="0"/>
              </w:rPr>
            </w:pPr>
            <w:r w:rsidRPr="004112B4">
              <w:rPr>
                <w:rFonts w:ascii="Tahoma" w:hAnsi="Tahoma" w:cs="Tahoma"/>
                <w:b w:val="0"/>
                <w:bCs w:val="0"/>
                <w:shd w:val="clear" w:color="auto" w:fill="FFFFFF"/>
              </w:rPr>
              <w:t>Artículos 175 y 202 Y 204 de Ley del sistema estatal de seguridad pública.</w:t>
            </w:r>
            <w:r w:rsidRPr="004112B4">
              <w:rPr>
                <w:rFonts w:ascii="Tahoma" w:hAnsi="Tahoma" w:cs="Tahoma"/>
                <w:b w:val="0"/>
                <w:bCs w:val="0"/>
              </w:rPr>
              <w:br/>
            </w:r>
            <w:r w:rsidRPr="004112B4">
              <w:rPr>
                <w:rFonts w:ascii="Tahoma" w:hAnsi="Tahoma" w:cs="Tahoma"/>
                <w:b w:val="0"/>
                <w:bCs w:val="0"/>
                <w:shd w:val="clear" w:color="auto" w:fill="FFFFFF"/>
              </w:rPr>
              <w:t>100, 101 fracción V, 101 BIS fracción VI y 101 Ter del reglamento interior del municipio de Chihuahua</w:t>
            </w:r>
            <w:r w:rsidRPr="004112B4">
              <w:rPr>
                <w:rFonts w:ascii="Tahoma" w:hAnsi="Tahoma" w:cs="Tahoma"/>
                <w:b w:val="0"/>
                <w:bCs w:val="0"/>
                <w:shd w:val="clear" w:color="auto" w:fill="FFFFFF"/>
              </w:rPr>
              <w:t>.</w:t>
            </w:r>
          </w:p>
        </w:tc>
      </w:tr>
      <w:tr w:rsidR="00AA2D0E" w:rsidRPr="008E3FC7" w14:paraId="7B514B2F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7F22F656" w14:textId="35DB0511" w:rsidR="00AA2D0E" w:rsidRPr="00BD5B5E" w:rsidRDefault="00AA2D0E" w:rsidP="00BD5B5E">
            <w:pPr>
              <w:jc w:val="center"/>
              <w:rPr>
                <w:rFonts w:ascii="Tahoma" w:eastAsia="Calibri" w:hAnsi="Tahoma" w:cs="Tahoma"/>
                <w:b w:val="0"/>
                <w:color w:val="404040"/>
              </w:rPr>
            </w:pPr>
            <w:r>
              <w:rPr>
                <w:rFonts w:ascii="Tahoma" w:eastAsia="Calibri" w:hAnsi="Tahoma" w:cs="Tahoma"/>
                <w:bCs w:val="0"/>
                <w:color w:val="404040"/>
              </w:rPr>
              <w:t>XV. Las demás que establezcan los lineamientos que para tal efecto apruebe el Consejo Nacional</w:t>
            </w:r>
          </w:p>
        </w:tc>
      </w:tr>
      <w:tr w:rsidR="00AA2D0E" w:rsidRPr="008E3FC7" w14:paraId="07B67ED3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</w:tcPr>
          <w:p w14:paraId="6CFE2C65" w14:textId="6DFA0ABC" w:rsidR="00AA2D0E" w:rsidRDefault="00CA5BEC" w:rsidP="001A4297">
            <w:pPr>
              <w:jc w:val="center"/>
              <w:rPr>
                <w:rFonts w:ascii="Tahoma" w:eastAsia="Calibri" w:hAnsi="Tahoma" w:cs="Tahoma"/>
                <w:b w:val="0"/>
                <w:color w:val="404040"/>
              </w:rPr>
            </w:pPr>
            <w:r>
              <w:rPr>
                <w:rFonts w:ascii="Tahoma" w:eastAsia="Calibri" w:hAnsi="Tahoma" w:cs="Tahoma"/>
                <w:bCs w:val="0"/>
                <w:color w:val="404040"/>
              </w:rPr>
              <w:t>N/A</w:t>
            </w:r>
          </w:p>
          <w:p w14:paraId="6DDE6430" w14:textId="7B74B9CA" w:rsidR="001A4297" w:rsidRDefault="001A4297" w:rsidP="00AA2D0E">
            <w:pPr>
              <w:jc w:val="center"/>
              <w:rPr>
                <w:rFonts w:ascii="Tahoma" w:eastAsia="Calibri" w:hAnsi="Tahoma" w:cs="Tahoma"/>
                <w:bCs w:val="0"/>
                <w:color w:val="404040"/>
              </w:rPr>
            </w:pPr>
          </w:p>
        </w:tc>
      </w:tr>
    </w:tbl>
    <w:p w14:paraId="688E23B6" w14:textId="77777777" w:rsidR="00AA2D0E" w:rsidRPr="008E3FC7" w:rsidRDefault="00AA2D0E" w:rsidP="00AA2D0E">
      <w:pPr>
        <w:rPr>
          <w:rFonts w:ascii="Tahoma" w:hAnsi="Tahoma" w:cs="Tahoma"/>
        </w:rPr>
      </w:pPr>
    </w:p>
    <w:p w14:paraId="4F3D3F3A" w14:textId="449257B8" w:rsidR="00CA13DD" w:rsidRPr="00AA2D0E" w:rsidRDefault="00CA13DD" w:rsidP="00AA2D0E">
      <w:pPr>
        <w:tabs>
          <w:tab w:val="left" w:pos="2852"/>
        </w:tabs>
        <w:jc w:val="center"/>
        <w:rPr>
          <w:rFonts w:ascii="Tahoma" w:hAnsi="Tahoma" w:cs="Tahoma"/>
        </w:rPr>
      </w:pPr>
    </w:p>
    <w:sectPr w:rsidR="00CA13DD" w:rsidRPr="00AA2D0E" w:rsidSect="00EB3D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26E5EF" w14:textId="77777777" w:rsidR="00D81EFF" w:rsidRDefault="00D81EFF" w:rsidP="00CA13DD">
      <w:r>
        <w:separator/>
      </w:r>
    </w:p>
  </w:endnote>
  <w:endnote w:type="continuationSeparator" w:id="0">
    <w:p w14:paraId="6BBC70AC" w14:textId="77777777" w:rsidR="00D81EFF" w:rsidRDefault="00D81EFF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63840C" w14:textId="77777777" w:rsidR="00D81EFF" w:rsidRDefault="00D81EFF" w:rsidP="00CA13DD">
      <w:r>
        <w:separator/>
      </w:r>
    </w:p>
  </w:footnote>
  <w:footnote w:type="continuationSeparator" w:id="0">
    <w:p w14:paraId="08EF873E" w14:textId="77777777" w:rsidR="00D81EFF" w:rsidRDefault="00D81EFF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4F433" w14:textId="06C5D6F4" w:rsidR="00CA13DD" w:rsidRDefault="00000000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style="position:absolute;margin-left:0;margin-top:0;width:612pt;height:11in;z-index:-251653120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1DA31" w14:textId="23CF6026" w:rsidR="00CA13DD" w:rsidRDefault="00000000">
    <w:pPr>
      <w:pStyle w:val="Encabezado"/>
    </w:pPr>
    <w:r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style="position:absolute;margin-left:-1in;margin-top:-100.8pt;width:612pt;height:11in;z-index:-251650048;mso-wrap-edited:f;mso-position-horizontal-relative:margin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4AF5C" w14:textId="40A51A66" w:rsidR="00CA13DD" w:rsidRDefault="00000000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style="position:absolute;margin-left:0;margin-top:0;width:612pt;height:11in;z-index:-251656192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3F5E12"/>
    <w:multiLevelType w:val="multilevel"/>
    <w:tmpl w:val="27D0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545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3DD"/>
    <w:rsid w:val="000066FA"/>
    <w:rsid w:val="0001225A"/>
    <w:rsid w:val="0001687F"/>
    <w:rsid w:val="00031528"/>
    <w:rsid w:val="00042130"/>
    <w:rsid w:val="00047D6E"/>
    <w:rsid w:val="00053267"/>
    <w:rsid w:val="00060060"/>
    <w:rsid w:val="00065569"/>
    <w:rsid w:val="000862A8"/>
    <w:rsid w:val="000A59DA"/>
    <w:rsid w:val="000A5FBB"/>
    <w:rsid w:val="000B17DA"/>
    <w:rsid w:val="000B3C21"/>
    <w:rsid w:val="000D2FB6"/>
    <w:rsid w:val="000D3D85"/>
    <w:rsid w:val="000F1B66"/>
    <w:rsid w:val="001109ED"/>
    <w:rsid w:val="0011154F"/>
    <w:rsid w:val="00112972"/>
    <w:rsid w:val="001251A7"/>
    <w:rsid w:val="00127ED0"/>
    <w:rsid w:val="00133DA5"/>
    <w:rsid w:val="00167AEA"/>
    <w:rsid w:val="00175BB3"/>
    <w:rsid w:val="00185C7C"/>
    <w:rsid w:val="00192A33"/>
    <w:rsid w:val="00196EDA"/>
    <w:rsid w:val="001A4297"/>
    <w:rsid w:val="001A7884"/>
    <w:rsid w:val="001C5006"/>
    <w:rsid w:val="001C6C13"/>
    <w:rsid w:val="001D6AC5"/>
    <w:rsid w:val="001E697F"/>
    <w:rsid w:val="00201740"/>
    <w:rsid w:val="002334AC"/>
    <w:rsid w:val="00247A6F"/>
    <w:rsid w:val="0025041C"/>
    <w:rsid w:val="00281BD0"/>
    <w:rsid w:val="00291013"/>
    <w:rsid w:val="00291308"/>
    <w:rsid w:val="002A668A"/>
    <w:rsid w:val="002B0C79"/>
    <w:rsid w:val="002C32F2"/>
    <w:rsid w:val="0031712F"/>
    <w:rsid w:val="00340D7D"/>
    <w:rsid w:val="003423AA"/>
    <w:rsid w:val="003522A9"/>
    <w:rsid w:val="0037067E"/>
    <w:rsid w:val="00375D08"/>
    <w:rsid w:val="003F1C32"/>
    <w:rsid w:val="004025BD"/>
    <w:rsid w:val="004036CE"/>
    <w:rsid w:val="004112B4"/>
    <w:rsid w:val="00425951"/>
    <w:rsid w:val="00427B88"/>
    <w:rsid w:val="004415B3"/>
    <w:rsid w:val="00443F53"/>
    <w:rsid w:val="00466A86"/>
    <w:rsid w:val="00484E9A"/>
    <w:rsid w:val="004A7E55"/>
    <w:rsid w:val="004C0F50"/>
    <w:rsid w:val="004D2701"/>
    <w:rsid w:val="004D3546"/>
    <w:rsid w:val="004E72C4"/>
    <w:rsid w:val="0050701E"/>
    <w:rsid w:val="005149E8"/>
    <w:rsid w:val="00521BBD"/>
    <w:rsid w:val="0053186B"/>
    <w:rsid w:val="00532271"/>
    <w:rsid w:val="00541F2B"/>
    <w:rsid w:val="0055500B"/>
    <w:rsid w:val="00555B04"/>
    <w:rsid w:val="005578EA"/>
    <w:rsid w:val="0056111D"/>
    <w:rsid w:val="00580482"/>
    <w:rsid w:val="005839E6"/>
    <w:rsid w:val="00583A19"/>
    <w:rsid w:val="005943A8"/>
    <w:rsid w:val="00594E75"/>
    <w:rsid w:val="00596A94"/>
    <w:rsid w:val="00597352"/>
    <w:rsid w:val="005B7304"/>
    <w:rsid w:val="005C7D60"/>
    <w:rsid w:val="005E272F"/>
    <w:rsid w:val="005E5882"/>
    <w:rsid w:val="005F1371"/>
    <w:rsid w:val="00602FF5"/>
    <w:rsid w:val="00604360"/>
    <w:rsid w:val="00613FDE"/>
    <w:rsid w:val="0061757C"/>
    <w:rsid w:val="006205CC"/>
    <w:rsid w:val="00624883"/>
    <w:rsid w:val="00624C4C"/>
    <w:rsid w:val="006318DA"/>
    <w:rsid w:val="00634BB2"/>
    <w:rsid w:val="00636BDE"/>
    <w:rsid w:val="00643A2D"/>
    <w:rsid w:val="00657CC7"/>
    <w:rsid w:val="00670CFB"/>
    <w:rsid w:val="006A0509"/>
    <w:rsid w:val="006A39E2"/>
    <w:rsid w:val="006C6611"/>
    <w:rsid w:val="006D7D1F"/>
    <w:rsid w:val="00702422"/>
    <w:rsid w:val="007166D6"/>
    <w:rsid w:val="00720269"/>
    <w:rsid w:val="00753523"/>
    <w:rsid w:val="00756325"/>
    <w:rsid w:val="0076536E"/>
    <w:rsid w:val="00765994"/>
    <w:rsid w:val="00765A33"/>
    <w:rsid w:val="00777EB1"/>
    <w:rsid w:val="00796359"/>
    <w:rsid w:val="007A378E"/>
    <w:rsid w:val="007A5399"/>
    <w:rsid w:val="007F33C0"/>
    <w:rsid w:val="00803FF7"/>
    <w:rsid w:val="00815CF7"/>
    <w:rsid w:val="00816779"/>
    <w:rsid w:val="00832F3C"/>
    <w:rsid w:val="00834E65"/>
    <w:rsid w:val="00845450"/>
    <w:rsid w:val="00855B4C"/>
    <w:rsid w:val="00860F61"/>
    <w:rsid w:val="00862B91"/>
    <w:rsid w:val="00863BB7"/>
    <w:rsid w:val="0087635B"/>
    <w:rsid w:val="00883821"/>
    <w:rsid w:val="0089689A"/>
    <w:rsid w:val="008A13C8"/>
    <w:rsid w:val="008A20F8"/>
    <w:rsid w:val="008B0D56"/>
    <w:rsid w:val="008C47A0"/>
    <w:rsid w:val="008C5C51"/>
    <w:rsid w:val="00917260"/>
    <w:rsid w:val="009214D0"/>
    <w:rsid w:val="009371BE"/>
    <w:rsid w:val="0095072C"/>
    <w:rsid w:val="009522E8"/>
    <w:rsid w:val="00980F65"/>
    <w:rsid w:val="00985233"/>
    <w:rsid w:val="00994BE0"/>
    <w:rsid w:val="009A07B7"/>
    <w:rsid w:val="009A33A4"/>
    <w:rsid w:val="009A7B4B"/>
    <w:rsid w:val="009E75B0"/>
    <w:rsid w:val="009F23FD"/>
    <w:rsid w:val="00A02007"/>
    <w:rsid w:val="00A127E4"/>
    <w:rsid w:val="00A35787"/>
    <w:rsid w:val="00A40979"/>
    <w:rsid w:val="00A42099"/>
    <w:rsid w:val="00A46B60"/>
    <w:rsid w:val="00A52177"/>
    <w:rsid w:val="00A538D1"/>
    <w:rsid w:val="00A57E7E"/>
    <w:rsid w:val="00A67DEC"/>
    <w:rsid w:val="00A71868"/>
    <w:rsid w:val="00A72007"/>
    <w:rsid w:val="00A72E01"/>
    <w:rsid w:val="00A76FF7"/>
    <w:rsid w:val="00A822FC"/>
    <w:rsid w:val="00A91087"/>
    <w:rsid w:val="00AA0C24"/>
    <w:rsid w:val="00AA136D"/>
    <w:rsid w:val="00AA2D0E"/>
    <w:rsid w:val="00AA60A6"/>
    <w:rsid w:val="00AB7E80"/>
    <w:rsid w:val="00AC6498"/>
    <w:rsid w:val="00AC75A5"/>
    <w:rsid w:val="00AE4698"/>
    <w:rsid w:val="00AF6DE3"/>
    <w:rsid w:val="00B14717"/>
    <w:rsid w:val="00B20463"/>
    <w:rsid w:val="00B3074A"/>
    <w:rsid w:val="00B4673E"/>
    <w:rsid w:val="00B4768F"/>
    <w:rsid w:val="00B524B8"/>
    <w:rsid w:val="00B745F1"/>
    <w:rsid w:val="00BD40B7"/>
    <w:rsid w:val="00BD5B5E"/>
    <w:rsid w:val="00BE1EF4"/>
    <w:rsid w:val="00C00B23"/>
    <w:rsid w:val="00C02DBF"/>
    <w:rsid w:val="00C03088"/>
    <w:rsid w:val="00C0397C"/>
    <w:rsid w:val="00C47DE6"/>
    <w:rsid w:val="00C657D7"/>
    <w:rsid w:val="00C67FA4"/>
    <w:rsid w:val="00CA13DD"/>
    <w:rsid w:val="00CA5BEC"/>
    <w:rsid w:val="00CA70AC"/>
    <w:rsid w:val="00CC17BF"/>
    <w:rsid w:val="00CD07ED"/>
    <w:rsid w:val="00CD6E5E"/>
    <w:rsid w:val="00CE14F1"/>
    <w:rsid w:val="00CE53EB"/>
    <w:rsid w:val="00D07588"/>
    <w:rsid w:val="00D23EE6"/>
    <w:rsid w:val="00D36A08"/>
    <w:rsid w:val="00D54FB8"/>
    <w:rsid w:val="00D556A2"/>
    <w:rsid w:val="00D633EE"/>
    <w:rsid w:val="00D700FC"/>
    <w:rsid w:val="00D81EFF"/>
    <w:rsid w:val="00D8548D"/>
    <w:rsid w:val="00D967A4"/>
    <w:rsid w:val="00DA4837"/>
    <w:rsid w:val="00DB4FB6"/>
    <w:rsid w:val="00DC302B"/>
    <w:rsid w:val="00DD474B"/>
    <w:rsid w:val="00DE2D0F"/>
    <w:rsid w:val="00DF3E6A"/>
    <w:rsid w:val="00E112D4"/>
    <w:rsid w:val="00E15D60"/>
    <w:rsid w:val="00E16507"/>
    <w:rsid w:val="00E2452E"/>
    <w:rsid w:val="00E27FA5"/>
    <w:rsid w:val="00E3305A"/>
    <w:rsid w:val="00E44DEE"/>
    <w:rsid w:val="00E61751"/>
    <w:rsid w:val="00E62352"/>
    <w:rsid w:val="00E74BE2"/>
    <w:rsid w:val="00E83138"/>
    <w:rsid w:val="00E9781F"/>
    <w:rsid w:val="00E97E8A"/>
    <w:rsid w:val="00EB3D53"/>
    <w:rsid w:val="00EB6CE8"/>
    <w:rsid w:val="00EC07C3"/>
    <w:rsid w:val="00EC5615"/>
    <w:rsid w:val="00EE4BE3"/>
    <w:rsid w:val="00EE7AF7"/>
    <w:rsid w:val="00EE7EF2"/>
    <w:rsid w:val="00F02033"/>
    <w:rsid w:val="00F02CB4"/>
    <w:rsid w:val="00F12480"/>
    <w:rsid w:val="00F337B6"/>
    <w:rsid w:val="00F34607"/>
    <w:rsid w:val="00F57EA7"/>
    <w:rsid w:val="00F7117D"/>
    <w:rsid w:val="00F80BEE"/>
    <w:rsid w:val="00F915B5"/>
    <w:rsid w:val="00F91C87"/>
    <w:rsid w:val="00FB2A84"/>
    <w:rsid w:val="00FC7F6A"/>
    <w:rsid w:val="00FF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docId w15:val="{DF4B03C6-A4B1-4279-A64B-AFA56D7F6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table" w:customStyle="1" w:styleId="Tabladecuadrcula1clara1">
    <w:name w:val="Tabla de cuadrícula 1 clara1"/>
    <w:basedOn w:val="Tablanormal"/>
    <w:uiPriority w:val="46"/>
    <w:rsid w:val="00AA2D0E"/>
    <w:rPr>
      <w:sz w:val="22"/>
      <w:szCs w:val="22"/>
      <w:lang w:val="es-MX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700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00F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B3D53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2A668A"/>
    <w:rPr>
      <w:sz w:val="22"/>
      <w:szCs w:val="22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2A6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Fuentedeprrafopredeter"/>
    <w:rsid w:val="000B17DA"/>
  </w:style>
  <w:style w:type="paragraph" w:styleId="NormalWeb">
    <w:name w:val="Normal (Web)"/>
    <w:basedOn w:val="Normal"/>
    <w:uiPriority w:val="99"/>
    <w:unhideWhenUsed/>
    <w:rsid w:val="004415B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D7A80-5A43-40B8-8CC6-EB777E3BB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317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Secretaria Normatividad</cp:lastModifiedBy>
  <cp:revision>3</cp:revision>
  <dcterms:created xsi:type="dcterms:W3CDTF">2024-07-08T17:57:00Z</dcterms:created>
  <dcterms:modified xsi:type="dcterms:W3CDTF">2024-07-08T17:58:00Z</dcterms:modified>
</cp:coreProperties>
</file>