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7386" w14:textId="77777777" w:rsidR="00735BAB" w:rsidRPr="00735BAB" w:rsidRDefault="00735BAB" w:rsidP="00735BAB">
      <w:pPr>
        <w:spacing w:after="0" w:line="240" w:lineRule="auto"/>
        <w:jc w:val="center"/>
        <w:rPr>
          <w:rFonts w:ascii="Tahoma" w:eastAsia="Calibri" w:hAnsi="Tahoma" w:cs="Tahoma"/>
          <w:b/>
          <w:color w:val="212529"/>
          <w:lang w:val="es-MX"/>
        </w:rPr>
      </w:pPr>
      <w:r w:rsidRPr="00735BAB">
        <w:rPr>
          <w:rFonts w:ascii="Tahoma" w:eastAsia="Calibri" w:hAnsi="Tahoma" w:cs="Tahoma"/>
          <w:b/>
          <w:color w:val="212529"/>
          <w:lang w:val="es-MX"/>
        </w:rPr>
        <w:t>REGLAMENTO DE CONSTRUCCIONES Y NORMAS TECNICAS PARA EL MUNICIPIO DE CHIHUAHUA</w:t>
      </w:r>
    </w:p>
    <w:p w14:paraId="5145D750" w14:textId="77777777" w:rsidR="00735BAB" w:rsidRPr="00735BAB" w:rsidRDefault="00735BAB" w:rsidP="00735BAB">
      <w:pPr>
        <w:spacing w:after="0" w:line="240" w:lineRule="auto"/>
        <w:jc w:val="center"/>
        <w:rPr>
          <w:rFonts w:ascii="Tahoma" w:eastAsia="Calibri" w:hAnsi="Tahoma" w:cs="Tahoma"/>
          <w:b/>
          <w:color w:val="212529"/>
          <w:lang w:val="es-MX"/>
        </w:rPr>
      </w:pPr>
    </w:p>
    <w:p w14:paraId="7F61E6CF" w14:textId="77777777" w:rsidR="00735BAB" w:rsidRPr="00735BAB" w:rsidRDefault="00735BAB" w:rsidP="00735BAB">
      <w:pPr>
        <w:spacing w:after="0" w:line="240" w:lineRule="auto"/>
        <w:rPr>
          <w:rFonts w:ascii="Tahoma" w:eastAsia="Calibri" w:hAnsi="Tahoma" w:cs="Tahoma"/>
          <w:lang w:val="pt-BR"/>
        </w:rPr>
      </w:pPr>
    </w:p>
    <w:p w14:paraId="69E08FBA" w14:textId="77777777" w:rsidR="00735BAB" w:rsidRPr="00735BAB" w:rsidRDefault="00735BAB" w:rsidP="00735BAB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735BAB">
        <w:rPr>
          <w:rFonts w:ascii="Tahoma" w:eastAsia="Calibri" w:hAnsi="Tahoma" w:cs="Tahoma"/>
          <w:b/>
        </w:rPr>
        <w:t xml:space="preserve">HISTORIAL DE REFORMAS </w:t>
      </w:r>
    </w:p>
    <w:p w14:paraId="66F6CE93" w14:textId="77777777" w:rsidR="00735BAB" w:rsidRDefault="00735BAB" w:rsidP="00735BAB">
      <w:pPr>
        <w:spacing w:after="0" w:line="240" w:lineRule="auto"/>
        <w:jc w:val="center"/>
        <w:rPr>
          <w:rFonts w:ascii="Tahoma" w:eastAsia="Calibri" w:hAnsi="Tahoma" w:cs="Tahoma"/>
        </w:rPr>
      </w:pPr>
    </w:p>
    <w:p w14:paraId="255FCED9" w14:textId="77777777" w:rsidR="005A6713" w:rsidRPr="00735BAB" w:rsidRDefault="005A6713" w:rsidP="00735BAB">
      <w:pPr>
        <w:spacing w:after="0" w:line="240" w:lineRule="auto"/>
        <w:jc w:val="center"/>
        <w:rPr>
          <w:rFonts w:ascii="Tahoma" w:eastAsia="Calibri" w:hAnsi="Tahoma" w:cs="Tahoma"/>
        </w:rPr>
      </w:pPr>
    </w:p>
    <w:tbl>
      <w:tblPr>
        <w:tblStyle w:val="Tablaconcuadrcula1"/>
        <w:tblW w:w="5000" w:type="pct"/>
        <w:tblLook w:val="04A0" w:firstRow="1" w:lastRow="0" w:firstColumn="1" w:lastColumn="0" w:noHBand="0" w:noVBand="1"/>
      </w:tblPr>
      <w:tblGrid>
        <w:gridCol w:w="3247"/>
        <w:gridCol w:w="2143"/>
        <w:gridCol w:w="2228"/>
        <w:gridCol w:w="2230"/>
      </w:tblGrid>
      <w:tr w:rsidR="00735BAB" w:rsidRPr="00735BAB" w14:paraId="131327D9" w14:textId="77777777" w:rsidTr="005A6713">
        <w:tc>
          <w:tcPr>
            <w:tcW w:w="164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8F0E75" w14:textId="77777777" w:rsidR="00735BAB" w:rsidRPr="00735BAB" w:rsidRDefault="00735BAB" w:rsidP="00735BAB">
            <w:pPr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Reglamento-</w:t>
            </w:r>
          </w:p>
          <w:p w14:paraId="762A7E1C" w14:textId="77777777" w:rsidR="00735BAB" w:rsidRPr="00735BAB" w:rsidRDefault="00735BAB" w:rsidP="00735BAB">
            <w:pPr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Disposición</w:t>
            </w:r>
          </w:p>
        </w:tc>
        <w:tc>
          <w:tcPr>
            <w:tcW w:w="108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34EFAE" w14:textId="77777777" w:rsidR="00735BAB" w:rsidRPr="00735BAB" w:rsidRDefault="00735BAB" w:rsidP="00735BAB">
            <w:pPr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Acuerdo</w:t>
            </w:r>
          </w:p>
        </w:tc>
        <w:tc>
          <w:tcPr>
            <w:tcW w:w="113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BDBA0" w14:textId="77777777" w:rsidR="00735BAB" w:rsidRPr="00735BAB" w:rsidRDefault="00735BAB" w:rsidP="00735BAB">
            <w:pPr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Artículos reformados</w:t>
            </w:r>
          </w:p>
        </w:tc>
        <w:tc>
          <w:tcPr>
            <w:tcW w:w="113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8554CE" w14:textId="77777777" w:rsidR="00735BAB" w:rsidRPr="00735BAB" w:rsidRDefault="00735BAB" w:rsidP="00735BAB">
            <w:pPr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Publicación</w:t>
            </w:r>
          </w:p>
        </w:tc>
      </w:tr>
      <w:tr w:rsidR="00EB56AB" w:rsidRPr="00735BAB" w14:paraId="46D2640C" w14:textId="77777777" w:rsidTr="005D0BAF">
        <w:tc>
          <w:tcPr>
            <w:tcW w:w="1649" w:type="pct"/>
            <w:shd w:val="clear" w:color="auto" w:fill="FFFFFF" w:themeFill="background1"/>
            <w:vAlign w:val="center"/>
          </w:tcPr>
          <w:p w14:paraId="60EC6E78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sz w:val="22"/>
                <w:szCs w:val="22"/>
              </w:rPr>
              <w:t>Se reforma el artículo 254 del Reglamento de Construcciones y Normas Técnicas para el Municipio de Chihuahua</w:t>
            </w:r>
          </w:p>
        </w:tc>
        <w:tc>
          <w:tcPr>
            <w:tcW w:w="1088" w:type="pct"/>
            <w:shd w:val="clear" w:color="auto" w:fill="FFFFFF" w:themeFill="background1"/>
            <w:vAlign w:val="center"/>
          </w:tcPr>
          <w:p w14:paraId="6956EC19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Acuerdo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 xml:space="preserve"> 03/2017</w:t>
            </w:r>
          </w:p>
          <w:p w14:paraId="46AC7A9C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Fecha de aprobación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 xml:space="preserve"> 24 de mayo del año dos mil diecisiete</w:t>
            </w:r>
          </w:p>
          <w:p w14:paraId="61E8925B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3243852D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Entrada en vigor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: El Acuerdo entrará en vigor al día siguiente de su publicación en la Gaceta del Municipio de Chihuahua y/o en el Periódico Oficial del Estado.</w:t>
            </w:r>
          </w:p>
          <w:p w14:paraId="6358DA33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62B7C1F9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FFFFFF" w:themeFill="background1"/>
            <w:vAlign w:val="center"/>
          </w:tcPr>
          <w:p w14:paraId="3E99596E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sz w:val="22"/>
                <w:szCs w:val="22"/>
              </w:rPr>
              <w:t>Se reforma el artículo 254 del Reglamento de Construcciones y Normas Técnicas para el Municipio de Chihuahua.</w:t>
            </w:r>
          </w:p>
          <w:p w14:paraId="1C08A0FD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1214BD17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</w:tc>
        <w:tc>
          <w:tcPr>
            <w:tcW w:w="1132" w:type="pct"/>
            <w:shd w:val="clear" w:color="auto" w:fill="FFFFFF" w:themeFill="background1"/>
            <w:vAlign w:val="center"/>
          </w:tcPr>
          <w:p w14:paraId="40A6D127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Gaceta Municipal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 Nº 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2-I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 de fecha 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11 de septiembre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 de 2017.</w:t>
            </w:r>
          </w:p>
          <w:p w14:paraId="5AB2AF0A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13F205BA" w14:textId="77777777" w:rsidR="00EB56AB" w:rsidRPr="00735BAB" w:rsidRDefault="00EB56AB" w:rsidP="005D0BAF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</w:p>
        </w:tc>
      </w:tr>
      <w:tr w:rsidR="00EB56AB" w:rsidRPr="00735BAB" w14:paraId="71FD1234" w14:textId="77777777" w:rsidTr="005D0BAF">
        <w:tc>
          <w:tcPr>
            <w:tcW w:w="1649" w:type="pct"/>
            <w:shd w:val="clear" w:color="auto" w:fill="FFFFFF" w:themeFill="background1"/>
            <w:vAlign w:val="center"/>
          </w:tcPr>
          <w:p w14:paraId="1054F209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Acuerdo mediante el cual se Reforma del numeral 10 de la fracción II, numerales 3 y 8 de la fracción III, numerales 1, 3 y 8 de</w:t>
            </w:r>
          </w:p>
          <w:p w14:paraId="25D5F64C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la fracción VII, numerales 1 y 3 de la fracción VIII, numerales 1 y 4 de la fracción IX, y numeral 2 de la fracción XI; se derogan los</w:t>
            </w:r>
          </w:p>
          <w:p w14:paraId="1C568FD6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 xml:space="preserve">numerales 5 y 7 de la fracción IV, numeral 10 de la fracción VII, numerales 3 y 5 </w:t>
            </w:r>
            <w:r w:rsidRPr="00003C55">
              <w:rPr>
                <w:rFonts w:ascii="Tahoma" w:eastAsia="Calibri" w:hAnsi="Tahoma" w:cs="Tahoma"/>
              </w:rPr>
              <w:lastRenderedPageBreak/>
              <w:t>de la fracción IX del artículo 16, y fracción III del</w:t>
            </w:r>
          </w:p>
          <w:p w14:paraId="3FD8D07F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artículo 27; y se adicionan los numerales 7, 8, 9 y 10 a la fracción XI del artículo 16 todos del Reglamento de Construcciones y</w:t>
            </w:r>
          </w:p>
          <w:p w14:paraId="7BC3641C" w14:textId="77777777" w:rsidR="00EB56AB" w:rsidRPr="00735BAB" w:rsidRDefault="00003C55" w:rsidP="00003C55">
            <w:pPr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Normas Técnicas para el Municipio de Chihuahua</w:t>
            </w:r>
            <w:r>
              <w:rPr>
                <w:rFonts w:ascii="Tahoma" w:eastAsia="Calibri" w:hAnsi="Tahoma" w:cs="Tahoma"/>
              </w:rPr>
              <w:t>.</w:t>
            </w:r>
          </w:p>
        </w:tc>
        <w:tc>
          <w:tcPr>
            <w:tcW w:w="1088" w:type="pct"/>
            <w:shd w:val="clear" w:color="auto" w:fill="FFFFFF" w:themeFill="background1"/>
            <w:vAlign w:val="center"/>
          </w:tcPr>
          <w:p w14:paraId="11E48D6C" w14:textId="77777777" w:rsidR="00EB56AB" w:rsidRDefault="00003C55" w:rsidP="00EB56AB">
            <w:pPr>
              <w:jc w:val="both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  <w:b/>
              </w:rPr>
              <w:lastRenderedPageBreak/>
              <w:t xml:space="preserve">Acuerdo </w:t>
            </w:r>
            <w:r>
              <w:rPr>
                <w:rFonts w:ascii="Tahoma" w:eastAsia="Calibri" w:hAnsi="Tahoma" w:cs="Tahoma"/>
              </w:rPr>
              <w:t>214/2020 de fecha 01 de abril de 2020.</w:t>
            </w:r>
          </w:p>
          <w:p w14:paraId="08121678" w14:textId="77777777" w:rsidR="00003C55" w:rsidRPr="00003C55" w:rsidRDefault="00003C55" w:rsidP="00EB56AB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  <w:b/>
              </w:rPr>
              <w:t>Entrada en vigor:</w:t>
            </w:r>
            <w:r w:rsidRPr="00003C55">
              <w:rPr>
                <w:rFonts w:ascii="Tahoma" w:eastAsia="Calibri" w:hAnsi="Tahoma" w:cs="Tahoma"/>
              </w:rPr>
              <w:t xml:space="preserve"> Al día siguiente de su publicación.</w:t>
            </w:r>
          </w:p>
        </w:tc>
        <w:tc>
          <w:tcPr>
            <w:tcW w:w="1131" w:type="pct"/>
            <w:shd w:val="clear" w:color="auto" w:fill="FFFFFF" w:themeFill="background1"/>
            <w:vAlign w:val="center"/>
          </w:tcPr>
          <w:p w14:paraId="38F4AFD8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Se Reforma del numeral 10 de la fracción II, numerales 3 y 8 de la fracción III, numerales 1, 3 y 8 de la fracción VII, numerales</w:t>
            </w:r>
          </w:p>
          <w:p w14:paraId="1E0AB86E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 xml:space="preserve">1 y 3 de la fracción VIII, numerales 1 y 4 de la fracción IX, y numeral 2 de la fracción XI; se derogan los </w:t>
            </w:r>
            <w:r w:rsidRPr="00003C55">
              <w:rPr>
                <w:rFonts w:ascii="Tahoma" w:eastAsia="Calibri" w:hAnsi="Tahoma" w:cs="Tahoma"/>
              </w:rPr>
              <w:lastRenderedPageBreak/>
              <w:t>numerales 5 y 7 de la fracción IV,</w:t>
            </w:r>
          </w:p>
          <w:p w14:paraId="1C5207F7" w14:textId="77777777" w:rsidR="00003C55" w:rsidRPr="00003C55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numeral 10 de la fracción VII, numerales 3 y 5 de la fracción IX del artículo 16, y fracción III del artículo 27; y se adicionan los numerales</w:t>
            </w:r>
          </w:p>
          <w:p w14:paraId="12084475" w14:textId="77777777" w:rsidR="00EB56AB" w:rsidRPr="00735BAB" w:rsidRDefault="00003C55" w:rsidP="00003C55">
            <w:pPr>
              <w:jc w:val="both"/>
              <w:rPr>
                <w:rFonts w:ascii="Tahoma" w:eastAsia="Calibri" w:hAnsi="Tahoma" w:cs="Tahoma"/>
              </w:rPr>
            </w:pPr>
            <w:r w:rsidRPr="00003C55">
              <w:rPr>
                <w:rFonts w:ascii="Tahoma" w:eastAsia="Calibri" w:hAnsi="Tahoma" w:cs="Tahoma"/>
              </w:rPr>
              <w:t>7, 8, 9 y 10 a la fracción XI del artículo 16 todos del Reglamento de Construcciones y Normas Técnicas para el Municipio de Chihuahua</w:t>
            </w:r>
          </w:p>
        </w:tc>
        <w:tc>
          <w:tcPr>
            <w:tcW w:w="1132" w:type="pct"/>
            <w:shd w:val="clear" w:color="auto" w:fill="FFFFFF" w:themeFill="background1"/>
            <w:vAlign w:val="center"/>
          </w:tcPr>
          <w:p w14:paraId="6236F90B" w14:textId="77777777" w:rsidR="00EB56AB" w:rsidRPr="00735BAB" w:rsidRDefault="00EB56AB" w:rsidP="00003C55">
            <w:pPr>
              <w:jc w:val="both"/>
              <w:rPr>
                <w:rFonts w:ascii="Tahoma" w:eastAsia="Calibri" w:hAnsi="Tahoma" w:cs="Tahoma"/>
                <w:b/>
              </w:rPr>
            </w:pPr>
            <w:r w:rsidRPr="00EB56AB">
              <w:rPr>
                <w:rFonts w:ascii="Tahoma" w:eastAsia="Calibri" w:hAnsi="Tahoma" w:cs="Tahoma"/>
                <w:b/>
              </w:rPr>
              <w:lastRenderedPageBreak/>
              <w:t xml:space="preserve">Gaceta </w:t>
            </w:r>
            <w:r w:rsidR="00003C55">
              <w:rPr>
                <w:rFonts w:ascii="Tahoma" w:eastAsia="Calibri" w:hAnsi="Tahoma" w:cs="Tahoma"/>
                <w:b/>
              </w:rPr>
              <w:t>M</w:t>
            </w:r>
            <w:r w:rsidRPr="00EB56AB">
              <w:rPr>
                <w:rFonts w:ascii="Tahoma" w:eastAsia="Calibri" w:hAnsi="Tahoma" w:cs="Tahoma"/>
                <w:b/>
              </w:rPr>
              <w:t xml:space="preserve">unicipal </w:t>
            </w:r>
            <w:r>
              <w:rPr>
                <w:rFonts w:ascii="Tahoma" w:eastAsia="Calibri" w:hAnsi="Tahoma" w:cs="Tahoma"/>
              </w:rPr>
              <w:t>Nº 111</w:t>
            </w:r>
            <w:r w:rsidRPr="00EB56AB">
              <w:rPr>
                <w:rFonts w:ascii="Tahoma" w:eastAsia="Calibri" w:hAnsi="Tahoma" w:cs="Tahoma"/>
              </w:rPr>
              <w:t>-I</w:t>
            </w:r>
            <w:r>
              <w:rPr>
                <w:rFonts w:ascii="Tahoma" w:eastAsia="Calibri" w:hAnsi="Tahoma" w:cs="Tahoma"/>
              </w:rPr>
              <w:t>I</w:t>
            </w:r>
            <w:r w:rsidRPr="00EB56AB">
              <w:rPr>
                <w:rFonts w:ascii="Tahoma" w:eastAsia="Calibri" w:hAnsi="Tahoma" w:cs="Tahoma"/>
              </w:rPr>
              <w:t xml:space="preserve"> de fecha </w:t>
            </w:r>
            <w:r>
              <w:rPr>
                <w:rFonts w:ascii="Tahoma" w:eastAsia="Calibri" w:hAnsi="Tahoma" w:cs="Tahoma"/>
              </w:rPr>
              <w:t>06 de abril de 2020</w:t>
            </w:r>
          </w:p>
        </w:tc>
      </w:tr>
      <w:tr w:rsidR="00EB56AB" w:rsidRPr="00735BAB" w14:paraId="52636573" w14:textId="77777777" w:rsidTr="005D0BAF">
        <w:tc>
          <w:tcPr>
            <w:tcW w:w="1649" w:type="pct"/>
            <w:shd w:val="clear" w:color="auto" w:fill="FFFFFF" w:themeFill="background1"/>
            <w:vAlign w:val="center"/>
          </w:tcPr>
          <w:p w14:paraId="14B054B9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sz w:val="22"/>
                <w:szCs w:val="22"/>
              </w:rPr>
              <w:t>Acuerdo mediante el cual se reforman el artículo 2 fracción LVII del Reglamento de Construcciones y Normas Técnicas para el Municipio de Chihuahua</w:t>
            </w:r>
          </w:p>
        </w:tc>
        <w:tc>
          <w:tcPr>
            <w:tcW w:w="1088" w:type="pct"/>
            <w:shd w:val="clear" w:color="auto" w:fill="FFFFFF" w:themeFill="background1"/>
            <w:vAlign w:val="center"/>
          </w:tcPr>
          <w:p w14:paraId="4BAEEC30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Acuerdo 424 /2021</w:t>
            </w:r>
          </w:p>
          <w:p w14:paraId="10A7C302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Fecha de aprobación: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 xml:space="preserve"> 06 de oct de 2021.</w:t>
            </w:r>
          </w:p>
          <w:p w14:paraId="0EF0E7D7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Entrada en vigor: 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Al día siguiente de su publicación.</w:t>
            </w:r>
          </w:p>
          <w:p w14:paraId="4AFADADA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14AABC6F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Resumen:</w:t>
            </w:r>
          </w:p>
        </w:tc>
        <w:tc>
          <w:tcPr>
            <w:tcW w:w="1131" w:type="pct"/>
            <w:shd w:val="clear" w:color="auto" w:fill="FFFFFF" w:themeFill="background1"/>
            <w:vAlign w:val="center"/>
          </w:tcPr>
          <w:p w14:paraId="750B9CA1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sz w:val="22"/>
                <w:szCs w:val="22"/>
              </w:rPr>
              <w:t>Se reforman el artículo 2 fracción LVII del Reglamento de Construcciones y Normas Técnicas para el Municipio de Chihuahua</w:t>
            </w:r>
          </w:p>
        </w:tc>
        <w:tc>
          <w:tcPr>
            <w:tcW w:w="1132" w:type="pct"/>
            <w:shd w:val="clear" w:color="auto" w:fill="FFFFFF" w:themeFill="background1"/>
            <w:vAlign w:val="center"/>
          </w:tcPr>
          <w:p w14:paraId="5984B011" w14:textId="77777777" w:rsidR="00EB56AB" w:rsidRPr="00735BAB" w:rsidRDefault="00EB56AB" w:rsidP="00EB56AB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735BAB">
              <w:rPr>
                <w:rFonts w:ascii="Tahoma" w:eastAsia="Calibri" w:hAnsi="Tahoma" w:cs="Tahoma"/>
                <w:b/>
                <w:sz w:val="22"/>
                <w:szCs w:val="22"/>
              </w:rPr>
              <w:t>Gaceta Municipal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 xml:space="preserve"> No. 186 – II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I de fecha 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11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 de 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oct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ubre de </w:t>
            </w:r>
            <w:r w:rsidRPr="00735BAB">
              <w:rPr>
                <w:rFonts w:ascii="Tahoma" w:eastAsia="Calibri" w:hAnsi="Tahoma" w:cs="Tahoma"/>
                <w:sz w:val="22"/>
                <w:szCs w:val="22"/>
              </w:rPr>
              <w:t>2021</w:t>
            </w:r>
          </w:p>
        </w:tc>
      </w:tr>
    </w:tbl>
    <w:p w14:paraId="4A37CE7C" w14:textId="77777777" w:rsidR="00735BAB" w:rsidRPr="00735BAB" w:rsidRDefault="00735BAB" w:rsidP="00735BAB">
      <w:pPr>
        <w:spacing w:after="0" w:line="240" w:lineRule="auto"/>
        <w:rPr>
          <w:rFonts w:ascii="Tahoma" w:eastAsia="Calibri" w:hAnsi="Tahoma" w:cs="Tahoma"/>
          <w:lang w:val="es-MX"/>
        </w:rPr>
      </w:pPr>
    </w:p>
    <w:p w14:paraId="59F93F7D" w14:textId="77777777" w:rsidR="00735BAB" w:rsidRPr="00735BAB" w:rsidRDefault="00735BAB" w:rsidP="00735BAB">
      <w:pPr>
        <w:spacing w:after="0" w:line="240" w:lineRule="auto"/>
        <w:rPr>
          <w:rFonts w:ascii="Tahoma" w:eastAsia="Calibri" w:hAnsi="Tahoma" w:cs="Tahoma"/>
          <w:lang w:val="es-MX"/>
        </w:rPr>
      </w:pPr>
    </w:p>
    <w:p w14:paraId="4A059373" w14:textId="77777777" w:rsidR="00735BAB" w:rsidRPr="00735BAB" w:rsidRDefault="00735BAB" w:rsidP="00735BAB">
      <w:pPr>
        <w:spacing w:after="0" w:line="240" w:lineRule="auto"/>
        <w:rPr>
          <w:rFonts w:ascii="Tahoma" w:eastAsia="Calibri" w:hAnsi="Tahoma" w:cs="Tahoma"/>
          <w:lang w:val="es-MX"/>
        </w:rPr>
      </w:pPr>
    </w:p>
    <w:p w14:paraId="52F671FA" w14:textId="77777777" w:rsidR="00735BAB" w:rsidRPr="00735BAB" w:rsidRDefault="00735BAB" w:rsidP="00735BAB">
      <w:pPr>
        <w:spacing w:after="0" w:line="240" w:lineRule="auto"/>
        <w:rPr>
          <w:rFonts w:ascii="Tahoma" w:eastAsia="Calibri" w:hAnsi="Tahoma" w:cs="Tahoma"/>
          <w:lang w:val="es-MX"/>
        </w:rPr>
      </w:pPr>
    </w:p>
    <w:sectPr w:rsidR="00735BAB" w:rsidRPr="00735BAB" w:rsidSect="005A6713">
      <w:headerReference w:type="even" r:id="rId6"/>
      <w:headerReference w:type="default" r:id="rId7"/>
      <w:headerReference w:type="first" r:id="rId8"/>
      <w:pgSz w:w="12240" w:h="15840"/>
      <w:pgMar w:top="2835" w:right="1191" w:bottom="170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F0BB4" w14:textId="77777777" w:rsidR="00AA13BD" w:rsidRDefault="00AA13BD">
      <w:pPr>
        <w:spacing w:after="0" w:line="240" w:lineRule="auto"/>
      </w:pPr>
      <w:r>
        <w:separator/>
      </w:r>
    </w:p>
  </w:endnote>
  <w:endnote w:type="continuationSeparator" w:id="0">
    <w:p w14:paraId="39487594" w14:textId="77777777" w:rsidR="00AA13BD" w:rsidRDefault="00AA1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7DC84" w14:textId="77777777" w:rsidR="00AA13BD" w:rsidRDefault="00AA13BD">
      <w:pPr>
        <w:spacing w:after="0" w:line="240" w:lineRule="auto"/>
      </w:pPr>
      <w:r>
        <w:separator/>
      </w:r>
    </w:p>
  </w:footnote>
  <w:footnote w:type="continuationSeparator" w:id="0">
    <w:p w14:paraId="59BE0165" w14:textId="77777777" w:rsidR="00AA13BD" w:rsidRDefault="00AA1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B520F" w14:textId="77777777" w:rsidR="00CB4016" w:rsidRDefault="00AA13BD">
    <w:pPr>
      <w:pStyle w:val="Encabezado"/>
    </w:pPr>
    <w:r>
      <w:rPr>
        <w:noProof/>
        <w:lang w:val="es-MX"/>
      </w:rPr>
      <w:pict w14:anchorId="2F617A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6" type="#_x0000_t75" style="position:absolute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EB589" w14:textId="77777777" w:rsidR="00CB4016" w:rsidRDefault="00AA13BD">
    <w:pPr>
      <w:pStyle w:val="Encabezado"/>
    </w:pPr>
    <w:r>
      <w:rPr>
        <w:noProof/>
        <w:lang w:val="es-MX"/>
      </w:rPr>
      <w:pict w14:anchorId="49A3BA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7" type="#_x0000_t75" style="position:absolute;margin-left:0;margin-top:0;width:612pt;height:11in;z-index:-251655168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739A7" w14:textId="77777777" w:rsidR="00CB4016" w:rsidRDefault="00AA13BD">
    <w:pPr>
      <w:pStyle w:val="Encabezado"/>
    </w:pPr>
    <w:r>
      <w:rPr>
        <w:noProof/>
        <w:lang w:val="es-MX"/>
      </w:rPr>
      <w:pict w14:anchorId="29447A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margin-left:0;margin-top:0;width:612pt;height:11in;z-index:-251657216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BAB"/>
    <w:rsid w:val="00003C55"/>
    <w:rsid w:val="00140BE0"/>
    <w:rsid w:val="0018678C"/>
    <w:rsid w:val="00505F0E"/>
    <w:rsid w:val="005359BF"/>
    <w:rsid w:val="00555BDD"/>
    <w:rsid w:val="005A6713"/>
    <w:rsid w:val="005D047B"/>
    <w:rsid w:val="005E5DBE"/>
    <w:rsid w:val="00655FC6"/>
    <w:rsid w:val="00663E36"/>
    <w:rsid w:val="006C01F0"/>
    <w:rsid w:val="006D496C"/>
    <w:rsid w:val="00727FB2"/>
    <w:rsid w:val="00735BAB"/>
    <w:rsid w:val="0078010D"/>
    <w:rsid w:val="00841BA3"/>
    <w:rsid w:val="00850EB0"/>
    <w:rsid w:val="00913BEF"/>
    <w:rsid w:val="0093002D"/>
    <w:rsid w:val="00967DAA"/>
    <w:rsid w:val="009B52FB"/>
    <w:rsid w:val="009F6CF7"/>
    <w:rsid w:val="00A2735B"/>
    <w:rsid w:val="00AA13BD"/>
    <w:rsid w:val="00AD5D16"/>
    <w:rsid w:val="00B44D1D"/>
    <w:rsid w:val="00B94597"/>
    <w:rsid w:val="00BD0E92"/>
    <w:rsid w:val="00C411B6"/>
    <w:rsid w:val="00EB44B3"/>
    <w:rsid w:val="00EB56AB"/>
    <w:rsid w:val="00EC6AA5"/>
    <w:rsid w:val="00FD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BC2F7"/>
  <w15:docId w15:val="{D68862C6-80A4-4324-ABB1-1DAC09A5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735B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35BAB"/>
  </w:style>
  <w:style w:type="table" w:customStyle="1" w:styleId="Tablaconcuadrcula1">
    <w:name w:val="Tabla con cuadrícula1"/>
    <w:basedOn w:val="Tablanormal"/>
    <w:next w:val="Tablaconcuadrcula"/>
    <w:uiPriority w:val="39"/>
    <w:rsid w:val="00735BAB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735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Caro Villalobos</dc:creator>
  <cp:lastModifiedBy>VERO CAZARES</cp:lastModifiedBy>
  <cp:revision>2</cp:revision>
  <dcterms:created xsi:type="dcterms:W3CDTF">2022-02-21T22:00:00Z</dcterms:created>
  <dcterms:modified xsi:type="dcterms:W3CDTF">2022-02-21T22:00:00Z</dcterms:modified>
</cp:coreProperties>
</file>