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722BC" w14:textId="77777777" w:rsidR="00277BBA" w:rsidRDefault="005D052D" w:rsidP="00277BBA">
      <w:pPr>
        <w:jc w:val="center"/>
        <w:rPr>
          <w:rFonts w:ascii="Arial" w:hAnsi="Arial" w:cs="Arial"/>
          <w:b/>
          <w:sz w:val="20"/>
          <w:szCs w:val="20"/>
        </w:rPr>
      </w:pPr>
      <w:bookmarkStart w:id="0" w:name="_GoBack"/>
      <w:bookmarkEnd w:id="0"/>
      <w:r w:rsidRPr="00277BBA">
        <w:rPr>
          <w:rFonts w:ascii="Arial" w:hAnsi="Arial" w:cs="Arial"/>
          <w:b/>
          <w:sz w:val="20"/>
          <w:szCs w:val="20"/>
        </w:rPr>
        <w:t xml:space="preserve">LINEAMIENTOS DEL COMITÈ DE ADQUISICIONES, ARRENDAMIENTOS </w:t>
      </w:r>
    </w:p>
    <w:p w14:paraId="484F629A" w14:textId="447A5CE6" w:rsidR="005D052D" w:rsidRPr="00277BBA" w:rsidRDefault="005D052D" w:rsidP="00277BBA">
      <w:pPr>
        <w:jc w:val="center"/>
        <w:rPr>
          <w:rFonts w:ascii="Arial" w:hAnsi="Arial" w:cs="Arial"/>
          <w:b/>
          <w:sz w:val="20"/>
          <w:szCs w:val="20"/>
        </w:rPr>
      </w:pPr>
      <w:r w:rsidRPr="00277BBA">
        <w:rPr>
          <w:rFonts w:ascii="Arial" w:hAnsi="Arial" w:cs="Arial"/>
          <w:b/>
          <w:sz w:val="20"/>
          <w:szCs w:val="20"/>
        </w:rPr>
        <w:t>Y SERVICIOS</w:t>
      </w:r>
      <w:r w:rsidR="00277BBA">
        <w:rPr>
          <w:rFonts w:ascii="Arial" w:hAnsi="Arial" w:cs="Arial"/>
          <w:b/>
          <w:sz w:val="20"/>
          <w:szCs w:val="20"/>
        </w:rPr>
        <w:t xml:space="preserve"> </w:t>
      </w:r>
      <w:r w:rsidRPr="00277BBA">
        <w:rPr>
          <w:rFonts w:ascii="Arial" w:hAnsi="Arial" w:cs="Arial"/>
          <w:b/>
          <w:sz w:val="20"/>
          <w:szCs w:val="20"/>
        </w:rPr>
        <w:t>DEL MUNICIPIO DE CHIHUAHUA</w:t>
      </w:r>
    </w:p>
    <w:p w14:paraId="19655ACB" w14:textId="77777777" w:rsidR="005D052D" w:rsidRPr="005D052D" w:rsidRDefault="005D052D" w:rsidP="005D052D">
      <w:pPr>
        <w:jc w:val="both"/>
        <w:rPr>
          <w:rFonts w:ascii="Arial" w:hAnsi="Arial" w:cs="Arial"/>
          <w:sz w:val="20"/>
          <w:szCs w:val="20"/>
        </w:rPr>
      </w:pPr>
    </w:p>
    <w:p w14:paraId="4F8CC1B7" w14:textId="77777777" w:rsidR="00277BBA" w:rsidRDefault="005D052D" w:rsidP="005D052D">
      <w:pPr>
        <w:jc w:val="both"/>
        <w:rPr>
          <w:rFonts w:ascii="Arial" w:hAnsi="Arial" w:cs="Arial"/>
          <w:sz w:val="20"/>
          <w:szCs w:val="20"/>
        </w:rPr>
      </w:pPr>
      <w:r w:rsidRPr="00277BBA">
        <w:rPr>
          <w:rFonts w:ascii="Arial" w:hAnsi="Arial" w:cs="Arial"/>
          <w:b/>
          <w:sz w:val="20"/>
          <w:szCs w:val="20"/>
        </w:rPr>
        <w:t>PRIMERO.-</w:t>
      </w:r>
      <w:r w:rsidRPr="005D052D">
        <w:rPr>
          <w:rFonts w:ascii="Arial" w:hAnsi="Arial" w:cs="Arial"/>
          <w:sz w:val="20"/>
          <w:szCs w:val="20"/>
        </w:rPr>
        <w:t xml:space="preserve"> La Oficialía Mayor del Municipio de Chihuahua, por conducto de la Proveeduría Municipal, previa autorización del Oficial Mayor en su carácter de Presidente del Comité de Adquisiciones, Arrendamientos y Servicios, podrá contratar mediante adjudicación directa, con fundamento en el Artículo 74 fracción I, de la Ley Adquisiciones, Arrendamientos y Contratación de Servicios del Estado de Chihuahua, sin que medie dictamen de autorización específico para la contratación que se trate emitido por el Comité de Adquisiciones, Arrendamientos y Servicios, cuando el monto de la operación no exceda de $400,000.00 (Cuatrocientos mil pesos 00/100 M.N.) incluyendo IVA, en cuyo caso deberá apegarse a los siguientes criterios: a. Solicitar cuando menos tres cotizaciones con las mismas condiciones, que se hayan obtenido en los treinta días previos a la Adjudicación, a fin de integrar la investigación de mercado, cuando los bienes, arrendamientos o servicios puedan ser proporcionados por varios proveedores. b. Los proveedores de los bienes, arrendamientos o servicios deberán contar con el registro actualizado en el Padrón de Proveedores del Municipio, salvo los casos de excepción previstos en el Artículo 34 de la ley. c. La adjudicación se hará mediante pedido u orden de compra a quien cumpla con los requisitos legales, características técnicas y aspectos económicos requeridos, así como que cuente con la capacidad de respuesta inmediata de los recursos que sean necesarios para la entrega de los bienes o servicios, y por tanto garantiza satisfactoriamente el cumplimiento de las obligaciones respectivas y, en su caso, a quien haya ofertado el precio más bajo, siempre y cuando este resulte conveniente y aceptable. El presente documento hará las veces de dictamen de excepción de la Licitación Pública para contrataciones en la modalidad de adjudicación directa cuando el importe contratado no exceda de $400,000.00 (Cuatrocientos mil pesos 00/100 M.N.) incluyendo el Impuesto al Valor Agregado. </w:t>
      </w:r>
    </w:p>
    <w:p w14:paraId="59AA4EE3" w14:textId="77777777" w:rsidR="00277BBA" w:rsidRDefault="00277BBA" w:rsidP="005D052D">
      <w:pPr>
        <w:jc w:val="both"/>
        <w:rPr>
          <w:rFonts w:ascii="Arial" w:hAnsi="Arial" w:cs="Arial"/>
          <w:sz w:val="20"/>
          <w:szCs w:val="20"/>
        </w:rPr>
      </w:pPr>
    </w:p>
    <w:p w14:paraId="49DEF117" w14:textId="77777777" w:rsidR="00277BBA" w:rsidRDefault="005D052D" w:rsidP="005D052D">
      <w:pPr>
        <w:jc w:val="both"/>
        <w:rPr>
          <w:rFonts w:ascii="Arial" w:hAnsi="Arial" w:cs="Arial"/>
          <w:sz w:val="20"/>
          <w:szCs w:val="20"/>
        </w:rPr>
      </w:pPr>
      <w:r w:rsidRPr="00277BBA">
        <w:rPr>
          <w:rFonts w:ascii="Arial" w:hAnsi="Arial" w:cs="Arial"/>
          <w:b/>
          <w:sz w:val="20"/>
          <w:szCs w:val="20"/>
        </w:rPr>
        <w:t>SEGUNDO.-</w:t>
      </w:r>
      <w:r w:rsidRPr="005D052D">
        <w:rPr>
          <w:rFonts w:ascii="Arial" w:hAnsi="Arial" w:cs="Arial"/>
          <w:sz w:val="20"/>
          <w:szCs w:val="20"/>
        </w:rPr>
        <w:t xml:space="preserve"> Para las demás contrataciones que se pretendan llevar a cabo, por un monto igual o superior a $400,000.00 (Cuatrocientos mil pesos 00/100 M.N.) ya sea mediante el procedimiento de licitación pública, o de licitación en su modalidad de invitación a cuando menos tres proveedores, o de adjudicación directa de conformidad al Artículo 73 en cualquiera de sus fracciones, atendiendo las previsiones del Artículo 74 fracciones I y II de la Ley de Adquisiciones, Arrendamientos y Contratación de Servicios del Estado de Chihuahua, deberá mediar dictamen de autorización de selección del procedimiento emitido por el Comité de Adquisiciones, Arrendamientos y Servicios de manera particular para cada caso específico. Lo anterior en apego al Artículo 29 de la Ley de Adquisiciones Arrendamientos y Contratación de Servicios del Estado de Chihuahua, así como al Acuerdo de Constitución e Integración del Comité de Adquisiciones, Arrendamientos y Servicios del Municipio de Chihuahua, publicado en la Gaceta Municipal o Periódico Oficial del Estado. La Proveeduría Municipal, a más tardar dentro de los primeros diez días hábiles de cada mes, deberá entregar al Órgano Interno de Control un informe mensual de todas las contrataciones del periodo que por excepciones a la Licitación Pública fueron autorizadas en el mes calendario inmediato anterior, acompañando los dictámenes y las copias de las actas correspondientes, el cual deberá indicar cuando menos la fecha de la contratación, el monto, el objeto, el proveedor y dependencia solicitante y en su caso, el oficio de afectación presupuestal correspondiente. </w:t>
      </w:r>
    </w:p>
    <w:p w14:paraId="689491CA" w14:textId="77777777" w:rsidR="00277BBA" w:rsidRDefault="00277BBA" w:rsidP="005D052D">
      <w:pPr>
        <w:jc w:val="both"/>
        <w:rPr>
          <w:rFonts w:ascii="Arial" w:hAnsi="Arial" w:cs="Arial"/>
          <w:sz w:val="20"/>
          <w:szCs w:val="20"/>
        </w:rPr>
      </w:pPr>
    </w:p>
    <w:p w14:paraId="0F3B47D1" w14:textId="5CFA68EB" w:rsidR="00605994" w:rsidRDefault="00277BBA" w:rsidP="005D052D">
      <w:pPr>
        <w:jc w:val="both"/>
        <w:rPr>
          <w:rFonts w:ascii="Arial" w:hAnsi="Arial" w:cs="Arial"/>
          <w:sz w:val="20"/>
          <w:szCs w:val="20"/>
        </w:rPr>
      </w:pPr>
      <w:r w:rsidRPr="00277BBA">
        <w:rPr>
          <w:rFonts w:ascii="Arial" w:hAnsi="Arial" w:cs="Arial"/>
          <w:b/>
          <w:sz w:val="20"/>
          <w:szCs w:val="20"/>
        </w:rPr>
        <w:t>TERCERO. -</w:t>
      </w:r>
      <w:r w:rsidR="005D052D" w:rsidRPr="005D052D">
        <w:rPr>
          <w:rFonts w:ascii="Arial" w:hAnsi="Arial" w:cs="Arial"/>
          <w:sz w:val="20"/>
          <w:szCs w:val="20"/>
        </w:rPr>
        <w:t xml:space="preserve"> Las contrataciones por un monto igual o superior a los $400,000.00 (Cuatrocientos mil pesos 00/100 M.N.) incluyendo el IVA, deberán formalizarse mediante contrato realizado por la Unidad Jurídica de Oficialía Mayor.</w:t>
      </w:r>
    </w:p>
    <w:p w14:paraId="0D97DD7C" w14:textId="6DEC99A9" w:rsidR="004D36A3" w:rsidRDefault="004D36A3" w:rsidP="005D052D">
      <w:pPr>
        <w:jc w:val="both"/>
        <w:rPr>
          <w:rFonts w:ascii="Arial" w:hAnsi="Arial" w:cs="Arial"/>
          <w:sz w:val="20"/>
          <w:szCs w:val="20"/>
        </w:rPr>
      </w:pPr>
    </w:p>
    <w:p w14:paraId="28CFE753" w14:textId="041BE3FB" w:rsidR="004D36A3" w:rsidRDefault="004D36A3" w:rsidP="005D052D">
      <w:pPr>
        <w:jc w:val="both"/>
        <w:rPr>
          <w:rFonts w:ascii="Arial" w:hAnsi="Arial" w:cs="Arial"/>
          <w:sz w:val="20"/>
          <w:szCs w:val="20"/>
        </w:rPr>
      </w:pPr>
    </w:p>
    <w:p w14:paraId="3D05D260" w14:textId="29534816" w:rsidR="004D36A3" w:rsidRDefault="004D36A3" w:rsidP="005D052D">
      <w:pPr>
        <w:jc w:val="both"/>
        <w:rPr>
          <w:rFonts w:ascii="Arial" w:hAnsi="Arial" w:cs="Arial"/>
          <w:sz w:val="20"/>
          <w:szCs w:val="20"/>
        </w:rPr>
      </w:pPr>
    </w:p>
    <w:p w14:paraId="7B012DD5" w14:textId="5D80903D" w:rsidR="004D36A3" w:rsidRDefault="004D36A3" w:rsidP="005D052D">
      <w:pPr>
        <w:jc w:val="both"/>
        <w:rPr>
          <w:rFonts w:ascii="Arial" w:hAnsi="Arial" w:cs="Arial"/>
          <w:sz w:val="20"/>
          <w:szCs w:val="20"/>
        </w:rPr>
      </w:pPr>
    </w:p>
    <w:p w14:paraId="282A57AB" w14:textId="79E2B5B7" w:rsidR="004D36A3" w:rsidRDefault="004D36A3" w:rsidP="005D052D">
      <w:pPr>
        <w:jc w:val="both"/>
        <w:rPr>
          <w:rFonts w:ascii="Arial" w:hAnsi="Arial" w:cs="Arial"/>
          <w:sz w:val="20"/>
          <w:szCs w:val="20"/>
        </w:rPr>
      </w:pPr>
    </w:p>
    <w:p w14:paraId="09621A94" w14:textId="04E21EE1" w:rsidR="004D36A3" w:rsidRDefault="004D36A3" w:rsidP="005D052D">
      <w:pPr>
        <w:jc w:val="both"/>
        <w:rPr>
          <w:rFonts w:ascii="Arial" w:hAnsi="Arial" w:cs="Arial"/>
          <w:sz w:val="20"/>
          <w:szCs w:val="20"/>
        </w:rPr>
      </w:pPr>
    </w:p>
    <w:p w14:paraId="71E93FF6" w14:textId="77777777" w:rsidR="004D36A3" w:rsidRPr="004D36A3" w:rsidRDefault="004D36A3" w:rsidP="004D36A3">
      <w:pPr>
        <w:jc w:val="both"/>
        <w:rPr>
          <w:rFonts w:ascii="Arial" w:hAnsi="Arial" w:cs="Arial"/>
          <w:sz w:val="20"/>
          <w:szCs w:val="20"/>
        </w:rPr>
      </w:pPr>
      <w:r w:rsidRPr="004D36A3">
        <w:rPr>
          <w:rFonts w:ascii="Arial" w:hAnsi="Arial" w:cs="Arial"/>
          <w:sz w:val="20"/>
          <w:szCs w:val="20"/>
        </w:rPr>
        <w:lastRenderedPageBreak/>
        <w:t xml:space="preserve">La Oficialía Mayor podrá solicitar la elaboración de contratos aún y cuando el monto sea inferior al señalado en el párrafo anterior. </w:t>
      </w:r>
    </w:p>
    <w:p w14:paraId="2312AF81" w14:textId="77777777" w:rsidR="004D36A3" w:rsidRPr="004D36A3" w:rsidRDefault="004D36A3" w:rsidP="004D36A3">
      <w:pPr>
        <w:jc w:val="both"/>
        <w:rPr>
          <w:rFonts w:ascii="Arial" w:hAnsi="Arial" w:cs="Arial"/>
          <w:sz w:val="20"/>
          <w:szCs w:val="20"/>
        </w:rPr>
      </w:pPr>
    </w:p>
    <w:p w14:paraId="695358AB" w14:textId="77777777" w:rsidR="004D36A3" w:rsidRPr="004D36A3" w:rsidRDefault="004D36A3" w:rsidP="004D36A3">
      <w:pPr>
        <w:jc w:val="both"/>
        <w:rPr>
          <w:rFonts w:ascii="Arial" w:hAnsi="Arial" w:cs="Arial"/>
          <w:sz w:val="20"/>
          <w:szCs w:val="20"/>
        </w:rPr>
      </w:pPr>
      <w:r w:rsidRPr="004D36A3">
        <w:rPr>
          <w:rFonts w:ascii="Arial" w:hAnsi="Arial" w:cs="Arial"/>
          <w:b/>
          <w:sz w:val="20"/>
          <w:szCs w:val="20"/>
        </w:rPr>
        <w:t>CUARTO.-</w:t>
      </w:r>
      <w:r w:rsidRPr="004D36A3">
        <w:rPr>
          <w:rFonts w:ascii="Arial" w:hAnsi="Arial" w:cs="Arial"/>
          <w:sz w:val="20"/>
          <w:szCs w:val="20"/>
        </w:rPr>
        <w:t xml:space="preserve"> Previo a la adjudicación en los procedimientos de contratación previstos en la Ley de Adquisiciones, Arrendamientos y Servicios del Estado de Chihuahua, se deberá realizar al menos una investigación de mercado, que contendrá al menos tres cotizaciones, de la cual se desprendan las condiciones que imperan en el mismo respecto del bien, arrendamiento o servicio objeto de la contratación, a efecto de buscar y asegurar las mejores condiciones para el Municipio, para tal efecto, el Comité de Adquisiciones, Arrendamientos y Servicios, mediante oficio, solicitará a la Proveeduría Municipal, en auxilio de sus funciones, al menos dos cotizaciones para ser integradas al expediente de solicitud de contratación respectivo. La dependencia solicitante de los bienes, arrendamientos o servicios deberá integrar a su solicitud de contratación, al menos una cotización, en los términos del párrafo anterior. </w:t>
      </w:r>
    </w:p>
    <w:p w14:paraId="3322724F" w14:textId="77777777" w:rsidR="004D36A3" w:rsidRPr="004D36A3" w:rsidRDefault="004D36A3" w:rsidP="004D36A3">
      <w:pPr>
        <w:jc w:val="both"/>
        <w:rPr>
          <w:rFonts w:ascii="Arial" w:hAnsi="Arial" w:cs="Arial"/>
          <w:sz w:val="20"/>
          <w:szCs w:val="20"/>
        </w:rPr>
      </w:pPr>
    </w:p>
    <w:p w14:paraId="424F92F5" w14:textId="204968BE" w:rsidR="004D36A3" w:rsidRPr="004D36A3" w:rsidRDefault="004D36A3" w:rsidP="004D36A3">
      <w:pPr>
        <w:jc w:val="both"/>
        <w:rPr>
          <w:rFonts w:ascii="Arial" w:hAnsi="Arial" w:cs="Arial"/>
          <w:sz w:val="20"/>
          <w:szCs w:val="20"/>
        </w:rPr>
      </w:pPr>
      <w:r w:rsidRPr="004D36A3">
        <w:rPr>
          <w:rFonts w:ascii="Arial" w:hAnsi="Arial" w:cs="Arial"/>
          <w:b/>
          <w:sz w:val="20"/>
          <w:szCs w:val="20"/>
        </w:rPr>
        <w:t>QUINTO. -</w:t>
      </w:r>
      <w:r w:rsidRPr="004D36A3">
        <w:rPr>
          <w:rFonts w:ascii="Arial" w:hAnsi="Arial" w:cs="Arial"/>
          <w:sz w:val="20"/>
          <w:szCs w:val="20"/>
        </w:rPr>
        <w:t xml:space="preserve"> El Presidente del Comité o quien lo sustituya, convocará a los integrantes del Comité, a sesión ordinaria o extraordinaria, con cuando menos 24 horas previas, debiendo anexar el orden del día de los asuntos a tratar en dicha sesión, a la cual deberá adjuntarse los documentos soporte del expediente debidamente integrado de las contrataciones solicitadas. Para estos efectos cada miembro del Comité registrará una cuenta de correo electrónico mediante la cual se llevarán a cabo tales notificaciones de convocatoria, siendo válida la notificación aún en el caso de que no medie acuse de recibido. </w:t>
      </w:r>
    </w:p>
    <w:p w14:paraId="03A48243" w14:textId="77777777" w:rsidR="004D36A3" w:rsidRPr="004D36A3" w:rsidRDefault="004D36A3" w:rsidP="004D36A3">
      <w:pPr>
        <w:jc w:val="both"/>
        <w:rPr>
          <w:rFonts w:ascii="Arial" w:hAnsi="Arial" w:cs="Arial"/>
          <w:sz w:val="20"/>
          <w:szCs w:val="20"/>
        </w:rPr>
      </w:pPr>
    </w:p>
    <w:p w14:paraId="4CAD0F22" w14:textId="4D67AB87" w:rsidR="004D36A3" w:rsidRPr="004D36A3" w:rsidRDefault="004D36A3" w:rsidP="004D36A3">
      <w:pPr>
        <w:jc w:val="both"/>
        <w:rPr>
          <w:rFonts w:ascii="Arial" w:hAnsi="Arial" w:cs="Arial"/>
          <w:sz w:val="20"/>
          <w:szCs w:val="20"/>
        </w:rPr>
      </w:pPr>
      <w:r w:rsidRPr="004D36A3">
        <w:rPr>
          <w:rFonts w:ascii="Arial" w:hAnsi="Arial" w:cs="Arial"/>
          <w:b/>
          <w:sz w:val="20"/>
          <w:szCs w:val="20"/>
        </w:rPr>
        <w:t>SEXTO. -</w:t>
      </w:r>
      <w:r w:rsidRPr="004D36A3">
        <w:rPr>
          <w:rFonts w:ascii="Arial" w:hAnsi="Arial" w:cs="Arial"/>
          <w:sz w:val="20"/>
          <w:szCs w:val="20"/>
        </w:rPr>
        <w:t xml:space="preserve"> Las dependencias que presenten alguna solicitud a tratarse en las sesiones del Comité, deberán enviar un representante con experiencia técnica en el asunto o tema a tratar, el día de la sesión en que vaya a analizarse su asunto, a fin de aclarar cualquier situación respecto a su solicitud, ya que, en caso contrario, no se entrará al análisis de su requerimiento. </w:t>
      </w:r>
    </w:p>
    <w:p w14:paraId="5E556ECC" w14:textId="77777777" w:rsidR="004D36A3" w:rsidRPr="004D36A3" w:rsidRDefault="004D36A3" w:rsidP="004D36A3">
      <w:pPr>
        <w:jc w:val="both"/>
        <w:rPr>
          <w:rFonts w:ascii="Arial" w:hAnsi="Arial" w:cs="Arial"/>
          <w:sz w:val="20"/>
          <w:szCs w:val="20"/>
        </w:rPr>
      </w:pPr>
    </w:p>
    <w:p w14:paraId="0355FB07" w14:textId="6F03E124" w:rsidR="004D36A3" w:rsidRPr="004D36A3" w:rsidRDefault="004D36A3" w:rsidP="004D36A3">
      <w:pPr>
        <w:jc w:val="both"/>
        <w:rPr>
          <w:rFonts w:ascii="Arial" w:hAnsi="Arial" w:cs="Arial"/>
          <w:sz w:val="20"/>
          <w:szCs w:val="20"/>
        </w:rPr>
      </w:pPr>
      <w:r w:rsidRPr="004D36A3">
        <w:rPr>
          <w:rFonts w:ascii="Arial" w:hAnsi="Arial" w:cs="Arial"/>
          <w:b/>
          <w:sz w:val="20"/>
          <w:szCs w:val="20"/>
        </w:rPr>
        <w:t>SÉPTIMO. -</w:t>
      </w:r>
      <w:r w:rsidRPr="004D36A3">
        <w:rPr>
          <w:rFonts w:ascii="Arial" w:hAnsi="Arial" w:cs="Arial"/>
          <w:sz w:val="20"/>
          <w:szCs w:val="20"/>
        </w:rPr>
        <w:t xml:space="preserve"> Los contratos por un importe menor a $1’000,000.00 (Un millón de pesos 00/100 M.N.) IVA incluido, deberán ser garantizados mediante un título de crédito de los denominados pagaré a favor de la Tesorería del Municipio de Chihuahua, por un importe cuando menos del 10% (diez por ciento) del monto total del contrato. Los contratos por un importe igual o mayor a $1’000,000.00 (Un millón de pesos 00/100 M.N.) IVA incluido, deberán ser garantizados mediante fianza expedida por una Institución legalmente autorizada y domiciliada en la ciudad de Chihuahua a favor de la Tesorería del Municipio de Chihuahua por un importe cuando menos del 10% (diez por ciento) del monto total del contrato. La Tesorería del Municipio de Chihuahua podrá solicitar fianza para garantizar los contratos objeto de los presentes lineamientos, aún y cuando el monto sea inferior al señalado en el párrafo anterior. </w:t>
      </w:r>
    </w:p>
    <w:p w14:paraId="239833A1" w14:textId="77777777" w:rsidR="004D36A3" w:rsidRPr="004D36A3" w:rsidRDefault="004D36A3" w:rsidP="004D36A3">
      <w:pPr>
        <w:jc w:val="both"/>
        <w:rPr>
          <w:rFonts w:ascii="Arial" w:hAnsi="Arial" w:cs="Arial"/>
          <w:sz w:val="20"/>
          <w:szCs w:val="20"/>
        </w:rPr>
      </w:pPr>
    </w:p>
    <w:p w14:paraId="5CAD8865" w14:textId="77777777" w:rsidR="004D36A3" w:rsidRPr="004D36A3" w:rsidRDefault="004D36A3" w:rsidP="004D36A3">
      <w:pPr>
        <w:jc w:val="both"/>
        <w:rPr>
          <w:rFonts w:ascii="Arial" w:hAnsi="Arial" w:cs="Arial"/>
          <w:b/>
          <w:sz w:val="20"/>
          <w:szCs w:val="20"/>
        </w:rPr>
      </w:pPr>
      <w:r w:rsidRPr="004D36A3">
        <w:rPr>
          <w:rFonts w:ascii="Arial" w:hAnsi="Arial" w:cs="Arial"/>
          <w:b/>
          <w:sz w:val="20"/>
          <w:szCs w:val="20"/>
        </w:rPr>
        <w:t>OCTAVO. -</w:t>
      </w:r>
      <w:r w:rsidRPr="004D36A3">
        <w:rPr>
          <w:rFonts w:ascii="Arial" w:hAnsi="Arial" w:cs="Arial"/>
          <w:sz w:val="20"/>
          <w:szCs w:val="20"/>
        </w:rPr>
        <w:t xml:space="preserve"> Tratándose de la adquisición de bienes informáticos, equipo de cómputo, comunicaciones, así como licencias y sus servicios correspondientes o similares, la solicitud deberá acompañarse del dictamen técnico emitido por la Subdirección de Modernización Administrativa y Desarrollo Tecnológico. </w:t>
      </w:r>
    </w:p>
    <w:p w14:paraId="5693B0E3" w14:textId="77777777" w:rsidR="004D36A3" w:rsidRPr="004D36A3" w:rsidRDefault="004D36A3" w:rsidP="004D36A3">
      <w:pPr>
        <w:jc w:val="both"/>
        <w:rPr>
          <w:rFonts w:ascii="Arial" w:hAnsi="Arial" w:cs="Arial"/>
          <w:b/>
          <w:sz w:val="20"/>
          <w:szCs w:val="20"/>
        </w:rPr>
      </w:pPr>
    </w:p>
    <w:p w14:paraId="71C746F2" w14:textId="15A33A36" w:rsidR="004D36A3" w:rsidRDefault="004D36A3" w:rsidP="004D36A3">
      <w:pPr>
        <w:jc w:val="both"/>
        <w:rPr>
          <w:rFonts w:ascii="Arial" w:hAnsi="Arial" w:cs="Arial"/>
          <w:sz w:val="20"/>
          <w:szCs w:val="20"/>
        </w:rPr>
      </w:pPr>
      <w:r w:rsidRPr="004D36A3">
        <w:rPr>
          <w:rFonts w:ascii="Arial" w:hAnsi="Arial" w:cs="Arial"/>
          <w:b/>
          <w:sz w:val="20"/>
          <w:szCs w:val="20"/>
        </w:rPr>
        <w:t>NOVENO</w:t>
      </w:r>
      <w:r w:rsidRPr="004D36A3">
        <w:rPr>
          <w:rFonts w:ascii="Arial" w:hAnsi="Arial" w:cs="Arial"/>
          <w:sz w:val="20"/>
          <w:szCs w:val="20"/>
        </w:rPr>
        <w:t>. - En todas las contrataciones, se deberá anexar a la solicitud el documento que ampare la suficiencia presupuestal y la partida expresa a afectarse. DÉCIMO.- Las contrataciones que sean llevadas fuera del marco normativo establecido por la Ley de Adquisiciones, Arrendamientos y Contratación de Servicios del Estado de Chihuahua o por estos lineamientos, una vez efectuadas no serán validadas por el Comité de Adquisiciones, Arrendamientos y Servicios, y en su caso las faltas o infracciones serán sancionada conforme a la Ley aplicable en materia de responsabilidades correspondiente, en términos de lo dispuesto por los Artículos 105 y 111 de la Ley de Adquisiciones, Arrendamientos y Contratación de Servicios del Estado de Chihuahua.</w:t>
      </w:r>
    </w:p>
    <w:p w14:paraId="31FCD53A" w14:textId="0333B2EC" w:rsidR="004D36A3" w:rsidRDefault="004D36A3" w:rsidP="004D36A3">
      <w:pPr>
        <w:jc w:val="both"/>
        <w:rPr>
          <w:rFonts w:ascii="Arial" w:hAnsi="Arial" w:cs="Arial"/>
          <w:sz w:val="20"/>
          <w:szCs w:val="20"/>
        </w:rPr>
      </w:pPr>
    </w:p>
    <w:p w14:paraId="7163B942" w14:textId="264DA0F5" w:rsidR="004D36A3" w:rsidRDefault="004D36A3" w:rsidP="004D36A3">
      <w:pPr>
        <w:jc w:val="both"/>
        <w:rPr>
          <w:rFonts w:ascii="Arial" w:hAnsi="Arial" w:cs="Arial"/>
          <w:sz w:val="20"/>
          <w:szCs w:val="20"/>
        </w:rPr>
      </w:pPr>
    </w:p>
    <w:p w14:paraId="0B24AA07" w14:textId="6EA8847C" w:rsidR="004D36A3" w:rsidRDefault="004D36A3" w:rsidP="004D36A3">
      <w:pPr>
        <w:jc w:val="both"/>
        <w:rPr>
          <w:rFonts w:ascii="Arial" w:hAnsi="Arial" w:cs="Arial"/>
          <w:sz w:val="20"/>
          <w:szCs w:val="20"/>
        </w:rPr>
      </w:pPr>
    </w:p>
    <w:p w14:paraId="51EF7F48" w14:textId="4B0927D1" w:rsidR="004D36A3" w:rsidRDefault="004D36A3" w:rsidP="004D36A3">
      <w:pPr>
        <w:jc w:val="both"/>
        <w:rPr>
          <w:rFonts w:ascii="Arial" w:hAnsi="Arial" w:cs="Arial"/>
          <w:sz w:val="20"/>
          <w:szCs w:val="20"/>
        </w:rPr>
      </w:pPr>
    </w:p>
    <w:p w14:paraId="341DA52F" w14:textId="5DAC6EDF" w:rsidR="004D36A3" w:rsidRPr="004D36A3" w:rsidRDefault="004D36A3" w:rsidP="004D36A3">
      <w:pPr>
        <w:jc w:val="both"/>
        <w:rPr>
          <w:rFonts w:ascii="Arial" w:hAnsi="Arial" w:cs="Arial"/>
          <w:sz w:val="20"/>
          <w:szCs w:val="20"/>
        </w:rPr>
      </w:pPr>
      <w:r w:rsidRPr="004D36A3">
        <w:rPr>
          <w:rFonts w:ascii="Arial" w:hAnsi="Arial" w:cs="Arial"/>
          <w:b/>
          <w:sz w:val="20"/>
          <w:szCs w:val="20"/>
        </w:rPr>
        <w:t>DÉCIMO PRIMERO. -</w:t>
      </w:r>
      <w:r w:rsidRPr="004D36A3">
        <w:rPr>
          <w:rFonts w:ascii="Arial" w:hAnsi="Arial" w:cs="Arial"/>
          <w:sz w:val="20"/>
          <w:szCs w:val="20"/>
        </w:rPr>
        <w:t xml:space="preserve"> El Órgano Interno de Control conocerá de las inconformidades que se promuevan contra los actos de los procedimientos de “Licitación Pública” o “Invitación a cuando menos tres proveedores”, de conformidad a lo dispuesto por el Título Décimo de la Ley. </w:t>
      </w:r>
    </w:p>
    <w:p w14:paraId="5B07876B" w14:textId="77777777" w:rsidR="004D36A3" w:rsidRPr="004D36A3" w:rsidRDefault="004D36A3" w:rsidP="004D36A3">
      <w:pPr>
        <w:jc w:val="both"/>
        <w:rPr>
          <w:rFonts w:ascii="Arial" w:hAnsi="Arial" w:cs="Arial"/>
          <w:sz w:val="20"/>
          <w:szCs w:val="20"/>
        </w:rPr>
      </w:pPr>
    </w:p>
    <w:p w14:paraId="39495531" w14:textId="18962FAC" w:rsidR="004D36A3" w:rsidRDefault="004D36A3" w:rsidP="004D36A3">
      <w:pPr>
        <w:jc w:val="both"/>
        <w:rPr>
          <w:rFonts w:ascii="Arial" w:hAnsi="Arial" w:cs="Arial"/>
          <w:sz w:val="20"/>
          <w:szCs w:val="20"/>
        </w:rPr>
      </w:pPr>
      <w:r w:rsidRPr="004D36A3">
        <w:rPr>
          <w:rFonts w:ascii="Arial" w:hAnsi="Arial" w:cs="Arial"/>
          <w:b/>
          <w:sz w:val="20"/>
          <w:szCs w:val="20"/>
        </w:rPr>
        <w:t>DÉCIMO SEGUNDO. -</w:t>
      </w:r>
      <w:r w:rsidRPr="004D36A3">
        <w:rPr>
          <w:rFonts w:ascii="Arial" w:hAnsi="Arial" w:cs="Arial"/>
          <w:sz w:val="20"/>
          <w:szCs w:val="20"/>
        </w:rPr>
        <w:t xml:space="preserve"> Las controversias que se originen con motivo de las Adquisiciones, Arrendamientos y Contratación de Servicios del Municipio de Chihuahua, serán competencia del Órgano Interno de Control en los términos establecidos en el Título Décimo de la Ley de Adquisiciones, Arrendamientos y Contratación de Servicios del Estado de Chihuahua y demás disposiciones legales aplicables.</w:t>
      </w:r>
    </w:p>
    <w:p w14:paraId="54AF95F3" w14:textId="72C618C6" w:rsidR="004D36A3" w:rsidRDefault="004D36A3" w:rsidP="004D36A3">
      <w:pPr>
        <w:jc w:val="both"/>
        <w:rPr>
          <w:rFonts w:ascii="Arial" w:hAnsi="Arial" w:cs="Arial"/>
          <w:sz w:val="20"/>
          <w:szCs w:val="20"/>
        </w:rPr>
      </w:pPr>
    </w:p>
    <w:p w14:paraId="34B1511A" w14:textId="5AE01B1F" w:rsidR="004D36A3" w:rsidRDefault="004D36A3" w:rsidP="004D36A3">
      <w:pPr>
        <w:jc w:val="both"/>
        <w:rPr>
          <w:rFonts w:ascii="Arial" w:hAnsi="Arial" w:cs="Arial"/>
          <w:sz w:val="20"/>
          <w:szCs w:val="20"/>
        </w:rPr>
      </w:pPr>
      <w:r>
        <w:rPr>
          <w:noProof/>
          <w:lang w:eastAsia="es-MX"/>
        </w:rPr>
        <w:drawing>
          <wp:anchor distT="0" distB="0" distL="114300" distR="114300" simplePos="0" relativeHeight="251658240" behindDoc="0" locked="0" layoutInCell="1" allowOverlap="1" wp14:anchorId="5B485178" wp14:editId="57D28714">
            <wp:simplePos x="0" y="0"/>
            <wp:positionH relativeFrom="column">
              <wp:posOffset>337820</wp:posOffset>
            </wp:positionH>
            <wp:positionV relativeFrom="page">
              <wp:posOffset>3637915</wp:posOffset>
            </wp:positionV>
            <wp:extent cx="5142865" cy="1190625"/>
            <wp:effectExtent l="0" t="0" r="635" b="9525"/>
            <wp:wrapThrough wrapText="bothSides">
              <wp:wrapPolygon edited="0">
                <wp:start x="0" y="0"/>
                <wp:lineTo x="0" y="21427"/>
                <wp:lineTo x="21523" y="21427"/>
                <wp:lineTo x="21523"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7019" t="41259" r="8922" b="32795"/>
                    <a:stretch/>
                  </pic:blipFill>
                  <pic:spPr bwMode="auto">
                    <a:xfrm>
                      <a:off x="0" y="0"/>
                      <a:ext cx="5142865" cy="1190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8AE173" w14:textId="77777777" w:rsidR="004D36A3" w:rsidRPr="004D36A3" w:rsidRDefault="004D36A3" w:rsidP="004D36A3">
      <w:pPr>
        <w:rPr>
          <w:rFonts w:ascii="Arial" w:hAnsi="Arial" w:cs="Arial"/>
          <w:sz w:val="20"/>
          <w:szCs w:val="20"/>
        </w:rPr>
      </w:pPr>
    </w:p>
    <w:p w14:paraId="4707CF39" w14:textId="77777777" w:rsidR="004D36A3" w:rsidRPr="004D36A3" w:rsidRDefault="004D36A3" w:rsidP="004D36A3">
      <w:pPr>
        <w:rPr>
          <w:rFonts w:ascii="Arial" w:hAnsi="Arial" w:cs="Arial"/>
          <w:sz w:val="20"/>
          <w:szCs w:val="20"/>
        </w:rPr>
      </w:pPr>
    </w:p>
    <w:p w14:paraId="16DC3CBE" w14:textId="77777777" w:rsidR="004D36A3" w:rsidRPr="004D36A3" w:rsidRDefault="004D36A3" w:rsidP="004D36A3">
      <w:pPr>
        <w:rPr>
          <w:rFonts w:ascii="Arial" w:hAnsi="Arial" w:cs="Arial"/>
          <w:sz w:val="20"/>
          <w:szCs w:val="20"/>
        </w:rPr>
      </w:pPr>
    </w:p>
    <w:p w14:paraId="684F3014" w14:textId="77777777" w:rsidR="004D36A3" w:rsidRPr="004D36A3" w:rsidRDefault="004D36A3" w:rsidP="004D36A3">
      <w:pPr>
        <w:rPr>
          <w:rFonts w:ascii="Arial" w:hAnsi="Arial" w:cs="Arial"/>
          <w:sz w:val="20"/>
          <w:szCs w:val="20"/>
        </w:rPr>
      </w:pPr>
    </w:p>
    <w:p w14:paraId="7A9934F4" w14:textId="77777777" w:rsidR="004D36A3" w:rsidRPr="004D36A3" w:rsidRDefault="004D36A3" w:rsidP="004D36A3">
      <w:pPr>
        <w:rPr>
          <w:rFonts w:ascii="Arial" w:hAnsi="Arial" w:cs="Arial"/>
          <w:sz w:val="20"/>
          <w:szCs w:val="20"/>
        </w:rPr>
      </w:pPr>
    </w:p>
    <w:p w14:paraId="023F0895" w14:textId="77777777" w:rsidR="004D36A3" w:rsidRPr="004D36A3" w:rsidRDefault="004D36A3" w:rsidP="004D36A3">
      <w:pPr>
        <w:rPr>
          <w:rFonts w:ascii="Arial" w:hAnsi="Arial" w:cs="Arial"/>
          <w:sz w:val="20"/>
          <w:szCs w:val="20"/>
        </w:rPr>
      </w:pPr>
    </w:p>
    <w:p w14:paraId="6B6FDFF5" w14:textId="77777777" w:rsidR="004D36A3" w:rsidRPr="004D36A3" w:rsidRDefault="004D36A3" w:rsidP="004D36A3">
      <w:pPr>
        <w:rPr>
          <w:rFonts w:ascii="Arial" w:hAnsi="Arial" w:cs="Arial"/>
          <w:sz w:val="20"/>
          <w:szCs w:val="20"/>
        </w:rPr>
      </w:pPr>
    </w:p>
    <w:p w14:paraId="30AA964C" w14:textId="77777777" w:rsidR="004D36A3" w:rsidRPr="004D36A3" w:rsidRDefault="004D36A3" w:rsidP="004D36A3">
      <w:pPr>
        <w:rPr>
          <w:rFonts w:ascii="Arial" w:hAnsi="Arial" w:cs="Arial"/>
          <w:sz w:val="20"/>
          <w:szCs w:val="20"/>
        </w:rPr>
      </w:pPr>
    </w:p>
    <w:p w14:paraId="184F8E80" w14:textId="77777777" w:rsidR="004D36A3" w:rsidRPr="004D36A3" w:rsidRDefault="004D36A3" w:rsidP="004D36A3">
      <w:pPr>
        <w:rPr>
          <w:rFonts w:ascii="Arial" w:hAnsi="Arial" w:cs="Arial"/>
          <w:sz w:val="20"/>
          <w:szCs w:val="20"/>
        </w:rPr>
      </w:pPr>
    </w:p>
    <w:p w14:paraId="78B27E5F" w14:textId="77777777" w:rsidR="004D36A3" w:rsidRPr="004D36A3" w:rsidRDefault="004D36A3" w:rsidP="004D36A3">
      <w:pPr>
        <w:rPr>
          <w:rFonts w:ascii="Arial" w:hAnsi="Arial" w:cs="Arial"/>
          <w:sz w:val="20"/>
          <w:szCs w:val="20"/>
        </w:rPr>
      </w:pPr>
    </w:p>
    <w:p w14:paraId="0D08CDAE" w14:textId="77777777" w:rsidR="004D36A3" w:rsidRPr="004D36A3" w:rsidRDefault="004D36A3" w:rsidP="004D36A3">
      <w:pPr>
        <w:rPr>
          <w:rFonts w:ascii="Arial" w:hAnsi="Arial" w:cs="Arial"/>
          <w:sz w:val="20"/>
          <w:szCs w:val="20"/>
        </w:rPr>
      </w:pPr>
    </w:p>
    <w:p w14:paraId="698C8178" w14:textId="77777777" w:rsidR="004D36A3" w:rsidRPr="004D36A3" w:rsidRDefault="004D36A3" w:rsidP="004D36A3">
      <w:pPr>
        <w:rPr>
          <w:rFonts w:ascii="Arial" w:hAnsi="Arial" w:cs="Arial"/>
          <w:sz w:val="20"/>
          <w:szCs w:val="20"/>
        </w:rPr>
      </w:pPr>
    </w:p>
    <w:p w14:paraId="627D5F55" w14:textId="3E76574B" w:rsidR="004D36A3" w:rsidRDefault="004D36A3" w:rsidP="004D36A3">
      <w:pPr>
        <w:rPr>
          <w:rFonts w:ascii="Arial" w:hAnsi="Arial" w:cs="Arial"/>
          <w:sz w:val="20"/>
          <w:szCs w:val="20"/>
        </w:rPr>
      </w:pPr>
    </w:p>
    <w:p w14:paraId="5CFFAF89" w14:textId="403B188E" w:rsidR="004D36A3" w:rsidRDefault="004D36A3" w:rsidP="004D36A3">
      <w:pPr>
        <w:rPr>
          <w:rFonts w:ascii="Arial" w:hAnsi="Arial" w:cs="Arial"/>
          <w:sz w:val="20"/>
          <w:szCs w:val="20"/>
        </w:rPr>
      </w:pPr>
    </w:p>
    <w:p w14:paraId="747A4A19" w14:textId="5F0AEAC7" w:rsidR="004D36A3" w:rsidRDefault="004D36A3" w:rsidP="004D36A3">
      <w:pPr>
        <w:jc w:val="center"/>
        <w:rPr>
          <w:rFonts w:ascii="Arial" w:hAnsi="Arial" w:cs="Arial"/>
          <w:b/>
          <w:sz w:val="22"/>
          <w:szCs w:val="22"/>
        </w:rPr>
      </w:pPr>
      <w:r w:rsidRPr="004D36A3">
        <w:rPr>
          <w:rFonts w:ascii="Arial" w:hAnsi="Arial" w:cs="Arial"/>
          <w:b/>
          <w:sz w:val="22"/>
          <w:szCs w:val="22"/>
        </w:rPr>
        <w:t>Secretaría del Ayuntamiento del Municipio de Chihuahua.</w:t>
      </w:r>
    </w:p>
    <w:p w14:paraId="3629C725" w14:textId="65B539E1" w:rsidR="004D36A3" w:rsidRPr="004D36A3" w:rsidRDefault="004D36A3" w:rsidP="004D36A3">
      <w:pPr>
        <w:jc w:val="center"/>
        <w:rPr>
          <w:rFonts w:ascii="Arial" w:hAnsi="Arial" w:cs="Arial"/>
          <w:b/>
          <w:sz w:val="22"/>
          <w:szCs w:val="22"/>
        </w:rPr>
      </w:pPr>
      <w:r w:rsidRPr="004D36A3">
        <w:rPr>
          <w:rFonts w:ascii="Arial" w:hAnsi="Arial" w:cs="Arial"/>
          <w:b/>
          <w:sz w:val="22"/>
          <w:szCs w:val="22"/>
        </w:rPr>
        <w:t>Subdirección de Normatividad y Proyectos Especiales.</w:t>
      </w:r>
    </w:p>
    <w:sectPr w:rsidR="004D36A3" w:rsidRPr="004D36A3"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D3E57" w14:textId="77777777" w:rsidR="0025049F" w:rsidRDefault="0025049F" w:rsidP="00CA13DD">
      <w:r>
        <w:separator/>
      </w:r>
    </w:p>
  </w:endnote>
  <w:endnote w:type="continuationSeparator" w:id="0">
    <w:p w14:paraId="6EAF1259" w14:textId="77777777" w:rsidR="0025049F" w:rsidRDefault="0025049F"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ADDEC" w14:textId="5950C69F" w:rsidR="00EE3395" w:rsidRPr="00EE3395" w:rsidRDefault="00EE3395">
    <w:pPr>
      <w:pStyle w:val="Piedepgina"/>
      <w:jc w:val="center"/>
      <w:rPr>
        <w:rFonts w:ascii="Arial" w:hAnsi="Arial" w:cs="Arial"/>
        <w:sz w:val="20"/>
        <w:szCs w:val="20"/>
      </w:rPr>
    </w:pPr>
    <w:r w:rsidRPr="00EE3395">
      <w:rPr>
        <w:rFonts w:ascii="Arial" w:hAnsi="Arial" w:cs="Arial"/>
        <w:sz w:val="20"/>
        <w:szCs w:val="20"/>
        <w:lang w:val="es-ES"/>
      </w:rPr>
      <w:t xml:space="preserve">Página </w:t>
    </w:r>
    <w:r w:rsidRPr="00EE3395">
      <w:rPr>
        <w:rFonts w:ascii="Arial" w:hAnsi="Arial" w:cs="Arial"/>
        <w:sz w:val="20"/>
        <w:szCs w:val="20"/>
      </w:rPr>
      <w:fldChar w:fldCharType="begin"/>
    </w:r>
    <w:r w:rsidRPr="00EE3395">
      <w:rPr>
        <w:rFonts w:ascii="Arial" w:hAnsi="Arial" w:cs="Arial"/>
        <w:sz w:val="20"/>
        <w:szCs w:val="20"/>
      </w:rPr>
      <w:instrText>PAGE  \* Arabic  \* MERGEFORMAT</w:instrText>
    </w:r>
    <w:r w:rsidRPr="00EE3395">
      <w:rPr>
        <w:rFonts w:ascii="Arial" w:hAnsi="Arial" w:cs="Arial"/>
        <w:sz w:val="20"/>
        <w:szCs w:val="20"/>
      </w:rPr>
      <w:fldChar w:fldCharType="separate"/>
    </w:r>
    <w:r w:rsidR="00237475" w:rsidRPr="00237475">
      <w:rPr>
        <w:rFonts w:ascii="Arial" w:hAnsi="Arial" w:cs="Arial"/>
        <w:noProof/>
        <w:sz w:val="20"/>
        <w:szCs w:val="20"/>
        <w:lang w:val="es-ES"/>
      </w:rPr>
      <w:t>3</w:t>
    </w:r>
    <w:r w:rsidRPr="00EE3395">
      <w:rPr>
        <w:rFonts w:ascii="Arial" w:hAnsi="Arial" w:cs="Arial"/>
        <w:sz w:val="20"/>
        <w:szCs w:val="20"/>
      </w:rPr>
      <w:fldChar w:fldCharType="end"/>
    </w:r>
    <w:r w:rsidRPr="00EE3395">
      <w:rPr>
        <w:rFonts w:ascii="Arial" w:hAnsi="Arial" w:cs="Arial"/>
        <w:sz w:val="20"/>
        <w:szCs w:val="20"/>
        <w:lang w:val="es-ES"/>
      </w:rPr>
      <w:t xml:space="preserve"> de </w:t>
    </w:r>
    <w:r w:rsidRPr="00EE3395">
      <w:rPr>
        <w:rFonts w:ascii="Arial" w:hAnsi="Arial" w:cs="Arial"/>
        <w:sz w:val="20"/>
        <w:szCs w:val="20"/>
      </w:rPr>
      <w:fldChar w:fldCharType="begin"/>
    </w:r>
    <w:r w:rsidRPr="00EE3395">
      <w:rPr>
        <w:rFonts w:ascii="Arial" w:hAnsi="Arial" w:cs="Arial"/>
        <w:sz w:val="20"/>
        <w:szCs w:val="20"/>
      </w:rPr>
      <w:instrText>NUMPAGES  \* Arabic  \* MERGEFORMAT</w:instrText>
    </w:r>
    <w:r w:rsidRPr="00EE3395">
      <w:rPr>
        <w:rFonts w:ascii="Arial" w:hAnsi="Arial" w:cs="Arial"/>
        <w:sz w:val="20"/>
        <w:szCs w:val="20"/>
      </w:rPr>
      <w:fldChar w:fldCharType="separate"/>
    </w:r>
    <w:r w:rsidR="00237475" w:rsidRPr="00237475">
      <w:rPr>
        <w:rFonts w:ascii="Arial" w:hAnsi="Arial" w:cs="Arial"/>
        <w:noProof/>
        <w:sz w:val="20"/>
        <w:szCs w:val="20"/>
        <w:lang w:val="es-ES"/>
      </w:rPr>
      <w:t>3</w:t>
    </w:r>
    <w:r w:rsidRPr="00EE3395">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73F49" w14:textId="77777777" w:rsidR="0025049F" w:rsidRDefault="0025049F" w:rsidP="00CA13DD">
      <w:r>
        <w:separator/>
      </w:r>
    </w:p>
  </w:footnote>
  <w:footnote w:type="continuationSeparator" w:id="0">
    <w:p w14:paraId="3A3532BF" w14:textId="77777777" w:rsidR="0025049F" w:rsidRDefault="0025049F"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25049F">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7C88CE01" w:rsidR="009B6FAF" w:rsidRDefault="006A7C4A"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D8F1FAF">
              <wp:simplePos x="0" y="0"/>
              <wp:positionH relativeFrom="column">
                <wp:posOffset>4252595</wp:posOffset>
              </wp:positionH>
              <wp:positionV relativeFrom="page">
                <wp:posOffset>704850</wp:posOffset>
              </wp:positionV>
              <wp:extent cx="2135505" cy="542925"/>
              <wp:effectExtent l="0" t="0" r="0" b="9525"/>
              <wp:wrapThrough wrapText="bothSides">
                <wp:wrapPolygon edited="0">
                  <wp:start x="0" y="0"/>
                  <wp:lineTo x="0" y="21221"/>
                  <wp:lineTo x="21388" y="21221"/>
                  <wp:lineTo x="21388"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5505" cy="542925"/>
                      </a:xfrm>
                      <a:prstGeom prst="rect">
                        <a:avLst/>
                      </a:prstGeom>
                      <a:solidFill>
                        <a:srgbClr val="FFFFFF"/>
                      </a:solidFill>
                      <a:ln w="9525">
                        <a:noFill/>
                        <a:miter lim="800000"/>
                        <a:headEnd/>
                        <a:tailEnd/>
                      </a:ln>
                    </wps:spPr>
                    <wps:txbx>
                      <w:txbxContent>
                        <w:p w14:paraId="7E550187" w14:textId="342E9787" w:rsidR="009B6FAF" w:rsidRPr="00AB5764" w:rsidRDefault="00F8080A" w:rsidP="006A7C4A">
                          <w:pPr>
                            <w:jc w:val="center"/>
                            <w:rPr>
                              <w:rFonts w:ascii="Arial" w:hAnsi="Arial" w:cs="Arial"/>
                              <w:sz w:val="16"/>
                              <w:szCs w:val="16"/>
                              <w:lang w:val="es-ES"/>
                            </w:rPr>
                          </w:pPr>
                          <w:r w:rsidRPr="00AB5764">
                            <w:rPr>
                              <w:rFonts w:ascii="Arial" w:hAnsi="Arial" w:cs="Arial"/>
                              <w:sz w:val="16"/>
                              <w:szCs w:val="16"/>
                              <w:lang w:val="es-ES"/>
                            </w:rPr>
                            <w:t>Lineamientos de</w:t>
                          </w:r>
                          <w:r w:rsidR="00AB5764" w:rsidRPr="00AB5764">
                            <w:rPr>
                              <w:rFonts w:ascii="Arial" w:hAnsi="Arial" w:cs="Arial"/>
                              <w:sz w:val="16"/>
                              <w:szCs w:val="16"/>
                              <w:lang w:val="es-ES"/>
                            </w:rPr>
                            <w:t xml:space="preserve"> Adquisiciones, Arrendamientos y Servicios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4.85pt;margin-top:55.5pt;width:168.15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" stroked="f">
              <v:textbox>
                <w:txbxContent>
                  <w:p w14:paraId="7E550187" w14:textId="342E9787" w:rsidR="009B6FAF" w:rsidRPr="00AB5764" w:rsidRDefault="00F8080A" w:rsidP="006A7C4A">
                    <w:pPr>
                      <w:jc w:val="center"/>
                      <w:rPr>
                        <w:rFonts w:ascii="Arial" w:hAnsi="Arial" w:cs="Arial"/>
                        <w:sz w:val="16"/>
                        <w:szCs w:val="16"/>
                        <w:lang w:val="es-ES"/>
                      </w:rPr>
                    </w:pPr>
                    <w:r w:rsidRPr="00AB5764">
                      <w:rPr>
                        <w:rFonts w:ascii="Arial" w:hAnsi="Arial" w:cs="Arial"/>
                        <w:sz w:val="16"/>
                        <w:szCs w:val="16"/>
                        <w:lang w:val="es-ES"/>
                      </w:rPr>
                      <w:t>Lineamientos de</w:t>
                    </w:r>
                    <w:r w:rsidR="00AB5764" w:rsidRPr="00AB5764">
                      <w:rPr>
                        <w:rFonts w:ascii="Arial" w:hAnsi="Arial" w:cs="Arial"/>
                        <w:sz w:val="16"/>
                        <w:szCs w:val="16"/>
                        <w:lang w:val="es-ES"/>
                      </w:rPr>
                      <w:t xml:space="preserve"> Adquisiciones, Arrendamientos y Servicios del Municipio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F35BDE7">
              <wp:simplePos x="0" y="0"/>
              <wp:positionH relativeFrom="column">
                <wp:posOffset>-262255</wp:posOffset>
              </wp:positionH>
              <wp:positionV relativeFrom="page">
                <wp:posOffset>676275</wp:posOffset>
              </wp:positionV>
              <wp:extent cx="1924050" cy="581025"/>
              <wp:effectExtent l="0" t="0" r="0" b="9525"/>
              <wp:wrapThrough wrapText="bothSides">
                <wp:wrapPolygon edited="0">
                  <wp:start x="0" y="0"/>
                  <wp:lineTo x="0" y="21246"/>
                  <wp:lineTo x="21386" y="21246"/>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81025"/>
                      </a:xfrm>
                      <a:prstGeom prst="rect">
                        <a:avLst/>
                      </a:prstGeom>
                      <a:solidFill>
                        <a:srgbClr val="FFFFFF"/>
                      </a:solidFill>
                      <a:ln w="9525">
                        <a:noFill/>
                        <a:miter lim="800000"/>
                        <a:headEnd/>
                        <a:tailEnd/>
                      </a:ln>
                    </wps:spPr>
                    <wps:txbx>
                      <w:txbxContent>
                        <w:p w14:paraId="15D49079" w14:textId="77777777" w:rsidR="006A7C4A" w:rsidRDefault="00F8080A" w:rsidP="004B2D81">
                          <w:pPr>
                            <w:rPr>
                              <w:rFonts w:ascii="Arial" w:hAnsi="Arial" w:cs="Arial"/>
                              <w:sz w:val="16"/>
                              <w:szCs w:val="16"/>
                              <w:lang w:val="es-ES"/>
                            </w:rPr>
                          </w:pPr>
                          <w:r w:rsidRPr="00AB5764">
                            <w:rPr>
                              <w:rFonts w:ascii="Arial" w:hAnsi="Arial" w:cs="Arial"/>
                              <w:sz w:val="16"/>
                              <w:szCs w:val="16"/>
                              <w:lang w:val="es-ES"/>
                            </w:rPr>
                            <w:t xml:space="preserve">H. Ayuntamiento </w:t>
                          </w:r>
                          <w:r w:rsidR="006A7C4A">
                            <w:rPr>
                              <w:rFonts w:ascii="Arial" w:hAnsi="Arial" w:cs="Arial"/>
                              <w:sz w:val="16"/>
                              <w:szCs w:val="16"/>
                              <w:lang w:val="es-ES"/>
                            </w:rPr>
                            <w:t>de Chihuahua</w:t>
                          </w:r>
                        </w:p>
                        <w:p w14:paraId="56B17044" w14:textId="3500B3C0" w:rsidR="006A7C4A" w:rsidRDefault="006A7C4A" w:rsidP="004B2D81">
                          <w:pPr>
                            <w:rPr>
                              <w:rFonts w:ascii="Arial" w:hAnsi="Arial" w:cs="Arial"/>
                              <w:sz w:val="16"/>
                              <w:szCs w:val="16"/>
                              <w:lang w:val="es-ES"/>
                            </w:rPr>
                          </w:pPr>
                          <w:r>
                            <w:rPr>
                              <w:rFonts w:ascii="Arial" w:hAnsi="Arial" w:cs="Arial"/>
                              <w:sz w:val="16"/>
                              <w:szCs w:val="16"/>
                              <w:lang w:val="es-ES"/>
                            </w:rPr>
                            <w:t xml:space="preserve">Secretaría del </w:t>
                          </w:r>
                          <w:r w:rsidR="00237475">
                            <w:rPr>
                              <w:rFonts w:ascii="Arial" w:hAnsi="Arial" w:cs="Arial"/>
                              <w:sz w:val="16"/>
                              <w:szCs w:val="16"/>
                              <w:lang w:val="es-ES"/>
                            </w:rPr>
                            <w:t>H. Ayuntamiento</w:t>
                          </w:r>
                        </w:p>
                        <w:p w14:paraId="04F947CC" w14:textId="5644D838" w:rsidR="006A7C4A" w:rsidRDefault="00237475" w:rsidP="004B2D81">
                          <w:pPr>
                            <w:rPr>
                              <w:rFonts w:ascii="Arial" w:hAnsi="Arial" w:cs="Arial"/>
                              <w:sz w:val="16"/>
                              <w:szCs w:val="16"/>
                              <w:lang w:val="es-ES"/>
                            </w:rPr>
                          </w:pPr>
                          <w:r>
                            <w:rPr>
                              <w:rFonts w:ascii="Arial" w:hAnsi="Arial" w:cs="Arial"/>
                              <w:sz w:val="16"/>
                              <w:szCs w:val="16"/>
                              <w:lang w:val="es-ES"/>
                            </w:rPr>
                            <w:t>Subdirección de Normatividad,</w:t>
                          </w:r>
                        </w:p>
                        <w:p w14:paraId="7DA4357D" w14:textId="60CF1F86" w:rsidR="004B2D81" w:rsidRPr="00AB5764" w:rsidRDefault="00F8080A" w:rsidP="004B2D81">
                          <w:pPr>
                            <w:rPr>
                              <w:rFonts w:ascii="Arial" w:hAnsi="Arial" w:cs="Arial"/>
                              <w:sz w:val="16"/>
                              <w:szCs w:val="16"/>
                              <w:lang w:val="es-ES"/>
                            </w:rPr>
                          </w:pPr>
                          <w:r w:rsidRPr="00AB576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5.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" stroked="f">
              <v:textbox>
                <w:txbxContent>
                  <w:p w14:paraId="15D49079" w14:textId="77777777" w:rsidR="006A7C4A" w:rsidRDefault="00F8080A" w:rsidP="004B2D81">
                    <w:pPr>
                      <w:rPr>
                        <w:rFonts w:ascii="Arial" w:hAnsi="Arial" w:cs="Arial"/>
                        <w:sz w:val="16"/>
                        <w:szCs w:val="16"/>
                        <w:lang w:val="es-ES"/>
                      </w:rPr>
                    </w:pPr>
                    <w:r w:rsidRPr="00AB5764">
                      <w:rPr>
                        <w:rFonts w:ascii="Arial" w:hAnsi="Arial" w:cs="Arial"/>
                        <w:sz w:val="16"/>
                        <w:szCs w:val="16"/>
                        <w:lang w:val="es-ES"/>
                      </w:rPr>
                      <w:t xml:space="preserve">H. Ayuntamiento </w:t>
                    </w:r>
                    <w:r w:rsidR="006A7C4A">
                      <w:rPr>
                        <w:rFonts w:ascii="Arial" w:hAnsi="Arial" w:cs="Arial"/>
                        <w:sz w:val="16"/>
                        <w:szCs w:val="16"/>
                        <w:lang w:val="es-ES"/>
                      </w:rPr>
                      <w:t>de Chihuahua</w:t>
                    </w:r>
                  </w:p>
                  <w:p w14:paraId="56B17044" w14:textId="3500B3C0" w:rsidR="006A7C4A" w:rsidRDefault="006A7C4A" w:rsidP="004B2D81">
                    <w:pPr>
                      <w:rPr>
                        <w:rFonts w:ascii="Arial" w:hAnsi="Arial" w:cs="Arial"/>
                        <w:sz w:val="16"/>
                        <w:szCs w:val="16"/>
                        <w:lang w:val="es-ES"/>
                      </w:rPr>
                    </w:pPr>
                    <w:r>
                      <w:rPr>
                        <w:rFonts w:ascii="Arial" w:hAnsi="Arial" w:cs="Arial"/>
                        <w:sz w:val="16"/>
                        <w:szCs w:val="16"/>
                        <w:lang w:val="es-ES"/>
                      </w:rPr>
                      <w:t xml:space="preserve">Secretaría del </w:t>
                    </w:r>
                    <w:r w:rsidR="00237475">
                      <w:rPr>
                        <w:rFonts w:ascii="Arial" w:hAnsi="Arial" w:cs="Arial"/>
                        <w:sz w:val="16"/>
                        <w:szCs w:val="16"/>
                        <w:lang w:val="es-ES"/>
                      </w:rPr>
                      <w:t>H. Ayuntamiento</w:t>
                    </w:r>
                  </w:p>
                  <w:p w14:paraId="04F947CC" w14:textId="5644D838" w:rsidR="006A7C4A" w:rsidRDefault="00237475" w:rsidP="004B2D81">
                    <w:pPr>
                      <w:rPr>
                        <w:rFonts w:ascii="Arial" w:hAnsi="Arial" w:cs="Arial"/>
                        <w:sz w:val="16"/>
                        <w:szCs w:val="16"/>
                        <w:lang w:val="es-ES"/>
                      </w:rPr>
                    </w:pPr>
                    <w:r>
                      <w:rPr>
                        <w:rFonts w:ascii="Arial" w:hAnsi="Arial" w:cs="Arial"/>
                        <w:sz w:val="16"/>
                        <w:szCs w:val="16"/>
                        <w:lang w:val="es-ES"/>
                      </w:rPr>
                      <w:t>Subdirección de Normatividad,</w:t>
                    </w:r>
                  </w:p>
                  <w:p w14:paraId="7DA4357D" w14:textId="60CF1F86" w:rsidR="004B2D81" w:rsidRPr="00AB5764" w:rsidRDefault="00F8080A" w:rsidP="004B2D81">
                    <w:pPr>
                      <w:rPr>
                        <w:rFonts w:ascii="Arial" w:hAnsi="Arial" w:cs="Arial"/>
                        <w:sz w:val="16"/>
                        <w:szCs w:val="16"/>
                        <w:lang w:val="es-ES"/>
                      </w:rPr>
                    </w:pPr>
                    <w:r w:rsidRPr="00AB5764">
                      <w:rPr>
                        <w:rFonts w:ascii="Arial" w:hAnsi="Arial" w:cs="Arial"/>
                        <w:sz w:val="16"/>
                        <w:szCs w:val="16"/>
                        <w:lang w:val="es-ES"/>
                      </w:rPr>
                      <w:t>y Proyectos Especiales</w:t>
                    </w:r>
                  </w:p>
                </w:txbxContent>
              </v:textbox>
              <w10:wrap type="through" anchory="page"/>
            </v:shape>
          </w:pict>
        </mc:Fallback>
      </mc:AlternateContent>
    </w:r>
    <w:r w:rsidR="0025049F">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25049F">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37475"/>
    <w:rsid w:val="00240BC7"/>
    <w:rsid w:val="0025049F"/>
    <w:rsid w:val="00260F95"/>
    <w:rsid w:val="002773BF"/>
    <w:rsid w:val="00277BBA"/>
    <w:rsid w:val="0028420D"/>
    <w:rsid w:val="002B5786"/>
    <w:rsid w:val="002D0F23"/>
    <w:rsid w:val="002E4D1B"/>
    <w:rsid w:val="003479EA"/>
    <w:rsid w:val="0037067E"/>
    <w:rsid w:val="00393EE8"/>
    <w:rsid w:val="003D29B3"/>
    <w:rsid w:val="003D52AB"/>
    <w:rsid w:val="004123B4"/>
    <w:rsid w:val="00425951"/>
    <w:rsid w:val="0045070A"/>
    <w:rsid w:val="004527A1"/>
    <w:rsid w:val="004A05A6"/>
    <w:rsid w:val="004B2D81"/>
    <w:rsid w:val="004C0F50"/>
    <w:rsid w:val="004D3546"/>
    <w:rsid w:val="004D36A3"/>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D052D"/>
    <w:rsid w:val="005F7AAD"/>
    <w:rsid w:val="00605994"/>
    <w:rsid w:val="0061086D"/>
    <w:rsid w:val="00610E7F"/>
    <w:rsid w:val="00613FDE"/>
    <w:rsid w:val="00624883"/>
    <w:rsid w:val="00624C4C"/>
    <w:rsid w:val="00634BB2"/>
    <w:rsid w:val="006425AE"/>
    <w:rsid w:val="00657CC7"/>
    <w:rsid w:val="00662D8B"/>
    <w:rsid w:val="00675FDC"/>
    <w:rsid w:val="006A0509"/>
    <w:rsid w:val="006A7C4A"/>
    <w:rsid w:val="006B4846"/>
    <w:rsid w:val="006B7599"/>
    <w:rsid w:val="006D1C3A"/>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B5764"/>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040C"/>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3395"/>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1344</Words>
  <Characters>7394</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6</cp:revision>
  <dcterms:created xsi:type="dcterms:W3CDTF">2022-03-04T21:24:00Z</dcterms:created>
  <dcterms:modified xsi:type="dcterms:W3CDTF">2022-05-12T22:06:00Z</dcterms:modified>
</cp:coreProperties>
</file>