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0A57F" w14:textId="77777777" w:rsidR="00C7445B" w:rsidRDefault="00C7445B" w:rsidP="00C7445B">
      <w:pPr>
        <w:jc w:val="right"/>
        <w:rPr>
          <w:rFonts w:ascii="Arial" w:eastAsia="Arial" w:hAnsi="Arial" w:cs="Arial"/>
          <w:b/>
        </w:rPr>
      </w:pPr>
      <w:r>
        <w:rPr>
          <w:rFonts w:ascii="Arial" w:eastAsia="Arial" w:hAnsi="Arial" w:cs="Arial"/>
          <w:b/>
        </w:rPr>
        <w:t>Chihuahua, Chihuahua, a 11 de marzo de 2022</w:t>
      </w:r>
    </w:p>
    <w:p w14:paraId="75A9B214" w14:textId="77777777" w:rsidR="00C7445B" w:rsidRDefault="00C7445B" w:rsidP="00C7445B">
      <w:pPr>
        <w:rPr>
          <w:rFonts w:ascii="Arial" w:eastAsia="Arial" w:hAnsi="Arial" w:cs="Arial"/>
          <w:b/>
        </w:rPr>
      </w:pPr>
    </w:p>
    <w:p w14:paraId="0A21AB45" w14:textId="77777777" w:rsidR="00C7445B" w:rsidRDefault="00C7445B" w:rsidP="00C7445B">
      <w:pPr>
        <w:rPr>
          <w:rFonts w:ascii="Arial" w:eastAsia="Arial" w:hAnsi="Arial" w:cs="Arial"/>
          <w:b/>
        </w:rPr>
      </w:pPr>
    </w:p>
    <w:p w14:paraId="48B42F3D" w14:textId="77777777" w:rsidR="00C7445B" w:rsidRDefault="00C7445B" w:rsidP="00C7445B">
      <w:pPr>
        <w:rPr>
          <w:rFonts w:ascii="Arial" w:eastAsia="Arial" w:hAnsi="Arial" w:cs="Arial"/>
          <w:b/>
        </w:rPr>
      </w:pPr>
      <w:r>
        <w:rPr>
          <w:rFonts w:ascii="Arial" w:eastAsia="Arial" w:hAnsi="Arial" w:cs="Arial"/>
          <w:b/>
        </w:rPr>
        <w:t>H. AYUNTAMIENTO DEL MUNICIPIO DE CHIHUAHUA</w:t>
      </w:r>
    </w:p>
    <w:p w14:paraId="43850157" w14:textId="77777777" w:rsidR="00C7445B" w:rsidRDefault="00C7445B" w:rsidP="00C7445B">
      <w:pPr>
        <w:rPr>
          <w:rFonts w:ascii="Arial" w:eastAsia="Arial" w:hAnsi="Arial" w:cs="Arial"/>
          <w:b/>
        </w:rPr>
      </w:pPr>
      <w:r>
        <w:rPr>
          <w:rFonts w:ascii="Arial" w:eastAsia="Arial" w:hAnsi="Arial" w:cs="Arial"/>
          <w:b/>
        </w:rPr>
        <w:t>P R E S E N T E.-</w:t>
      </w:r>
    </w:p>
    <w:p w14:paraId="609139B3" w14:textId="77777777" w:rsidR="00C7445B" w:rsidRDefault="00C7445B" w:rsidP="00C7445B">
      <w:pPr>
        <w:rPr>
          <w:rFonts w:ascii="Arial" w:eastAsia="Arial" w:hAnsi="Arial" w:cs="Arial"/>
        </w:rPr>
      </w:pPr>
    </w:p>
    <w:p w14:paraId="3E5F72BA" w14:textId="77777777" w:rsidR="00C7445B" w:rsidRDefault="00C7445B" w:rsidP="00C7445B">
      <w:pPr>
        <w:jc w:val="both"/>
        <w:rPr>
          <w:rFonts w:ascii="Arial" w:eastAsia="Arial" w:hAnsi="Arial" w:cs="Arial"/>
        </w:rPr>
      </w:pPr>
      <w:bookmarkStart w:id="0" w:name="_heading=h.30j0zll" w:colFirst="0" w:colLast="0"/>
      <w:bookmarkEnd w:id="0"/>
      <w:r>
        <w:rPr>
          <w:rFonts w:ascii="Arial" w:eastAsia="Arial" w:hAnsi="Arial" w:cs="Arial"/>
        </w:rPr>
        <w:t xml:space="preserve">La regidora y los regidores del H. Ayuntamiento integrantes de la Comisión de Gobernación, en atención al oficio No. </w:t>
      </w:r>
      <w:r>
        <w:rPr>
          <w:rFonts w:ascii="Arial" w:eastAsia="Arial" w:hAnsi="Arial" w:cs="Arial"/>
          <w:b/>
        </w:rPr>
        <w:t xml:space="preserve">SRIA/AT/027/2022 </w:t>
      </w:r>
      <w:r>
        <w:rPr>
          <w:rFonts w:ascii="Arial" w:eastAsia="Arial" w:hAnsi="Arial" w:cs="Arial"/>
        </w:rPr>
        <w:t>de fecha 31 de enero de 2022 que envía la Secretaría del H. Ayuntamiento, con fundamento  en lo previsto  por los artículos 63 del Código Municipal para el Estado de Chihuahua y 18, fracción V, del Reglamento Interior del H. Ayuntamiento del Municipio de Chihuahua, remite copia del oficio número OIC-045/2022 de fecha 28 de enero de 2022 firmado por la licenciada Mariana De La Chica Huerta, Titular del Órgano Interno de Control, así como el proyecto de LINEAMIENTOS QUE REGULAN EL PROCEDIMIENTO DE RESPONSABILIDADES ADMINISTRATIVAS ANTE EL ÓRGANO INTERNO DE CONTROL DEL MUNICIPIO DE CHIHUAHUA, a efecto que se realice el estudio, análisis, discusión y posterior dictamen.</w:t>
      </w:r>
    </w:p>
    <w:p w14:paraId="6EC11638" w14:textId="77777777" w:rsidR="00C7445B" w:rsidRDefault="00C7445B" w:rsidP="00C7445B">
      <w:pPr>
        <w:jc w:val="both"/>
        <w:rPr>
          <w:rFonts w:ascii="Arial" w:eastAsia="Arial" w:hAnsi="Arial" w:cs="Arial"/>
        </w:rPr>
      </w:pPr>
    </w:p>
    <w:p w14:paraId="007E5B95" w14:textId="77777777" w:rsidR="00C7445B" w:rsidRDefault="00C7445B" w:rsidP="00C7445B">
      <w:pPr>
        <w:jc w:val="both"/>
        <w:rPr>
          <w:rFonts w:ascii="Arial" w:eastAsia="Arial" w:hAnsi="Arial" w:cs="Arial"/>
        </w:rPr>
      </w:pPr>
      <w:r>
        <w:rPr>
          <w:rFonts w:ascii="Arial" w:eastAsia="Arial" w:hAnsi="Arial" w:cs="Arial"/>
        </w:rPr>
        <w:t>En atención a los argumentos y fundamentos legales expuestos, esta Comisión, con fundamento en el artículo 115 de la Constitución Política de los Estados Unidos Mexicanos; los artículos 28 fracción I y 34 del Código Municipal para el Estado de Chihuahua; y demás relativos y aplicables del Reglamento Interior del H. Ayuntamiento del Municipio de Chihuahua, se somete a consideración de este Órgano Colegiado el presente Dictamen, el que se emite con base en los siguientes antecedentes y consideraciones:</w:t>
      </w:r>
    </w:p>
    <w:p w14:paraId="0A8C12B6" w14:textId="77777777" w:rsidR="00C7445B" w:rsidRDefault="00C7445B" w:rsidP="00C7445B">
      <w:pPr>
        <w:jc w:val="center"/>
        <w:rPr>
          <w:rFonts w:ascii="Arial" w:eastAsia="Arial" w:hAnsi="Arial" w:cs="Arial"/>
          <w:b/>
        </w:rPr>
      </w:pPr>
    </w:p>
    <w:p w14:paraId="3AB690B5" w14:textId="77777777" w:rsidR="00C7445B" w:rsidRDefault="00C7445B" w:rsidP="00C7445B">
      <w:pPr>
        <w:jc w:val="center"/>
        <w:rPr>
          <w:rFonts w:ascii="Arial" w:eastAsia="Arial" w:hAnsi="Arial" w:cs="Arial"/>
          <w:b/>
        </w:rPr>
      </w:pPr>
    </w:p>
    <w:p w14:paraId="08DA44C4" w14:textId="77777777" w:rsidR="00C7445B" w:rsidRDefault="00C7445B" w:rsidP="00C7445B">
      <w:pPr>
        <w:jc w:val="center"/>
        <w:rPr>
          <w:rFonts w:ascii="Arial" w:eastAsia="Arial" w:hAnsi="Arial" w:cs="Arial"/>
          <w:b/>
        </w:rPr>
      </w:pPr>
      <w:r>
        <w:rPr>
          <w:rFonts w:ascii="Arial" w:eastAsia="Arial" w:hAnsi="Arial" w:cs="Arial"/>
          <w:b/>
        </w:rPr>
        <w:t>A N T E C E D E N T E S</w:t>
      </w:r>
    </w:p>
    <w:p w14:paraId="388CB645" w14:textId="77777777" w:rsidR="00C7445B" w:rsidRDefault="00C7445B" w:rsidP="00C7445B">
      <w:pPr>
        <w:ind w:left="360"/>
        <w:jc w:val="center"/>
        <w:rPr>
          <w:rFonts w:ascii="Arial" w:eastAsia="Arial" w:hAnsi="Arial" w:cs="Arial"/>
        </w:rPr>
      </w:pPr>
    </w:p>
    <w:p w14:paraId="09394F35" w14:textId="77777777" w:rsidR="00C7445B" w:rsidRDefault="00C7445B" w:rsidP="00C7445B">
      <w:pPr>
        <w:numPr>
          <w:ilvl w:val="0"/>
          <w:numId w:val="65"/>
        </w:numPr>
        <w:pBdr>
          <w:top w:val="nil"/>
          <w:left w:val="nil"/>
          <w:bottom w:val="nil"/>
          <w:right w:val="nil"/>
          <w:between w:val="nil"/>
        </w:pBdr>
        <w:tabs>
          <w:tab w:val="left" w:pos="567"/>
        </w:tabs>
        <w:jc w:val="both"/>
        <w:rPr>
          <w:rFonts w:ascii="Arial" w:eastAsia="Arial" w:hAnsi="Arial" w:cs="Arial"/>
          <w:color w:val="000000"/>
        </w:rPr>
      </w:pPr>
      <w:r>
        <w:rPr>
          <w:rFonts w:ascii="Arial" w:eastAsia="Arial" w:hAnsi="Arial" w:cs="Arial"/>
          <w:color w:val="000000"/>
        </w:rPr>
        <w:t>Que el día 31 de enero del 202</w:t>
      </w:r>
      <w:r>
        <w:rPr>
          <w:rFonts w:ascii="Arial" w:eastAsia="Arial" w:hAnsi="Arial" w:cs="Arial"/>
        </w:rPr>
        <w:t>2</w:t>
      </w:r>
      <w:r>
        <w:rPr>
          <w:rFonts w:ascii="Arial" w:eastAsia="Arial" w:hAnsi="Arial" w:cs="Arial"/>
          <w:color w:val="000000"/>
        </w:rPr>
        <w:t xml:space="preserve">, el C. Lic. Marco Antonio Bonilla Mendoza, en su doble carácter de presidente del H. Ayuntamiento y del Municipio de Chihuahua, mediante oficio No. </w:t>
      </w:r>
      <w:r>
        <w:rPr>
          <w:rFonts w:ascii="Arial" w:eastAsia="Arial" w:hAnsi="Arial" w:cs="Arial"/>
          <w:b/>
          <w:color w:val="000000"/>
        </w:rPr>
        <w:t>SRIA/AT/27/202</w:t>
      </w:r>
      <w:r>
        <w:rPr>
          <w:rFonts w:ascii="Arial" w:eastAsia="Arial" w:hAnsi="Arial" w:cs="Arial"/>
          <w:b/>
        </w:rPr>
        <w:t>2</w:t>
      </w:r>
      <w:r>
        <w:rPr>
          <w:rFonts w:ascii="Arial" w:eastAsia="Arial" w:hAnsi="Arial" w:cs="Arial"/>
          <w:color w:val="000000"/>
        </w:rPr>
        <w:t xml:space="preserve"> fue turnada a la Comisión de Gobernación para su análisis y discusión, el proyecto de LINEAMIENTOS QUE REGULAN EL PROCEDIMIENTO DE RESPONSABILIDADES ADMINISTRATIVAS ANTE EL ÓRGANO INTERNO DE CONTROL DEL MUNICIPIO DE CHIHUAHUA, a fin de que se emitiera el dictamen correspondiente.</w:t>
      </w:r>
    </w:p>
    <w:p w14:paraId="76A06B6F" w14:textId="77777777" w:rsidR="00C7445B" w:rsidRDefault="00C7445B" w:rsidP="00C7445B">
      <w:pPr>
        <w:tabs>
          <w:tab w:val="left" w:pos="567"/>
        </w:tabs>
        <w:jc w:val="both"/>
        <w:rPr>
          <w:rFonts w:ascii="Arial" w:eastAsia="Arial" w:hAnsi="Arial" w:cs="Arial"/>
        </w:rPr>
      </w:pPr>
    </w:p>
    <w:p w14:paraId="03467099" w14:textId="77777777" w:rsidR="00C7445B" w:rsidRDefault="00C7445B" w:rsidP="00C7445B">
      <w:pPr>
        <w:numPr>
          <w:ilvl w:val="0"/>
          <w:numId w:val="65"/>
        </w:numPr>
        <w:pBdr>
          <w:top w:val="nil"/>
          <w:left w:val="nil"/>
          <w:bottom w:val="nil"/>
          <w:right w:val="nil"/>
          <w:between w:val="nil"/>
        </w:pBdr>
        <w:tabs>
          <w:tab w:val="left" w:pos="567"/>
        </w:tabs>
        <w:jc w:val="both"/>
        <w:rPr>
          <w:rFonts w:ascii="Arial" w:eastAsia="Arial" w:hAnsi="Arial" w:cs="Arial"/>
          <w:color w:val="000000"/>
        </w:rPr>
      </w:pPr>
      <w:bookmarkStart w:id="1" w:name="_heading=h.1fob9te" w:colFirst="0" w:colLast="0"/>
      <w:bookmarkEnd w:id="1"/>
      <w:r>
        <w:rPr>
          <w:rFonts w:ascii="Arial" w:eastAsia="Arial" w:hAnsi="Arial" w:cs="Arial"/>
          <w:color w:val="000000"/>
        </w:rPr>
        <w:t>Con fecha 2</w:t>
      </w:r>
      <w:r>
        <w:rPr>
          <w:rFonts w:ascii="Arial" w:eastAsia="Arial" w:hAnsi="Arial" w:cs="Arial"/>
        </w:rPr>
        <w:t>5</w:t>
      </w:r>
      <w:r>
        <w:rPr>
          <w:rFonts w:ascii="Arial" w:eastAsia="Arial" w:hAnsi="Arial" w:cs="Arial"/>
          <w:color w:val="000000"/>
        </w:rPr>
        <w:t xml:space="preserve"> de febrero del presente año mediante oficio JANP-REGIDOR/</w:t>
      </w:r>
      <w:r>
        <w:rPr>
          <w:rFonts w:ascii="Arial" w:eastAsia="Arial" w:hAnsi="Arial" w:cs="Arial"/>
        </w:rPr>
        <w:t>24</w:t>
      </w:r>
      <w:r>
        <w:rPr>
          <w:rFonts w:ascii="Arial" w:eastAsia="Arial" w:hAnsi="Arial" w:cs="Arial"/>
          <w:color w:val="000000"/>
        </w:rPr>
        <w:t xml:space="preserve">/2022, se envió convocatoria a los integrantes de la Comisión de Regidores de Gobernación para el análisis, discusión y en su caso aprobación, del asunto referente a propuesta de Acuerdo por virtud del cual, el Ayuntamiento de Chihuahua expide el proyecto de LINEAMIENTOS QUE REGULAN EL PROCEDIMIENTO DE RESPONSABILIDADES </w:t>
      </w:r>
      <w:r>
        <w:rPr>
          <w:rFonts w:ascii="Arial" w:eastAsia="Arial" w:hAnsi="Arial" w:cs="Arial"/>
          <w:color w:val="000000"/>
        </w:rPr>
        <w:lastRenderedPageBreak/>
        <w:t>ADMINISTRATIVAS ANTE EL ÓRGANO INTERNO DE CONTROL DEL MUNICIPIO DE CHIHUAHUA.</w:t>
      </w:r>
    </w:p>
    <w:p w14:paraId="405A4705" w14:textId="77777777" w:rsidR="00C7445B" w:rsidRDefault="00C7445B" w:rsidP="00C7445B">
      <w:pPr>
        <w:pBdr>
          <w:top w:val="nil"/>
          <w:left w:val="nil"/>
          <w:bottom w:val="nil"/>
          <w:right w:val="nil"/>
          <w:between w:val="nil"/>
        </w:pBdr>
        <w:tabs>
          <w:tab w:val="left" w:pos="567"/>
        </w:tabs>
        <w:ind w:left="360"/>
        <w:jc w:val="both"/>
        <w:rPr>
          <w:rFonts w:ascii="Arial" w:eastAsia="Arial" w:hAnsi="Arial" w:cs="Arial"/>
          <w:color w:val="000000"/>
        </w:rPr>
      </w:pPr>
    </w:p>
    <w:p w14:paraId="62634F74" w14:textId="77777777" w:rsidR="00C7445B" w:rsidRDefault="00C7445B" w:rsidP="00C7445B">
      <w:pPr>
        <w:numPr>
          <w:ilvl w:val="0"/>
          <w:numId w:val="65"/>
        </w:numPr>
        <w:pBdr>
          <w:top w:val="nil"/>
          <w:left w:val="nil"/>
          <w:bottom w:val="nil"/>
          <w:right w:val="nil"/>
          <w:between w:val="nil"/>
        </w:pBdr>
        <w:tabs>
          <w:tab w:val="left" w:pos="567"/>
        </w:tabs>
        <w:jc w:val="both"/>
        <w:rPr>
          <w:rFonts w:ascii="Arial" w:eastAsia="Arial" w:hAnsi="Arial" w:cs="Arial"/>
          <w:color w:val="000000"/>
        </w:rPr>
      </w:pPr>
      <w:bookmarkStart w:id="2" w:name="_heading=h.3znysh7" w:colFirst="0" w:colLast="0"/>
      <w:bookmarkEnd w:id="2"/>
      <w:r>
        <w:rPr>
          <w:rFonts w:ascii="Arial" w:eastAsia="Arial" w:hAnsi="Arial" w:cs="Arial"/>
          <w:color w:val="000000"/>
        </w:rPr>
        <w:t xml:space="preserve">El día 1 de marzo del año en curso, se llevó a cabo la Quinta Sesión Ordinaria de la Comisión de Gobernación a las 9:00 horas en la sala de juntas del </w:t>
      </w:r>
      <w:r>
        <w:rPr>
          <w:rFonts w:ascii="Arial" w:eastAsia="Arial" w:hAnsi="Arial" w:cs="Arial"/>
        </w:rPr>
        <w:t>séptimo</w:t>
      </w:r>
      <w:r>
        <w:rPr>
          <w:rFonts w:ascii="Arial" w:eastAsia="Arial" w:hAnsi="Arial" w:cs="Arial"/>
          <w:color w:val="000000"/>
        </w:rPr>
        <w:t xml:space="preserve"> piso, del Antiguo Edificio del Banco COMERMEX, con la finalidad de analizar, discutir y recibir propuestas de mejora al documento que fue turnado a la Comisión de Gobernación.</w:t>
      </w:r>
    </w:p>
    <w:p w14:paraId="16EBEE4F" w14:textId="77777777" w:rsidR="00C7445B" w:rsidRDefault="00C7445B" w:rsidP="00C7445B">
      <w:pPr>
        <w:pBdr>
          <w:top w:val="nil"/>
          <w:left w:val="nil"/>
          <w:bottom w:val="nil"/>
          <w:right w:val="nil"/>
          <w:between w:val="nil"/>
        </w:pBdr>
        <w:tabs>
          <w:tab w:val="left" w:pos="567"/>
        </w:tabs>
        <w:ind w:left="360"/>
        <w:jc w:val="both"/>
        <w:rPr>
          <w:rFonts w:ascii="Arial" w:eastAsia="Arial" w:hAnsi="Arial" w:cs="Arial"/>
        </w:rPr>
      </w:pPr>
      <w:bookmarkStart w:id="3" w:name="_heading=h.eqe945926d1y" w:colFirst="0" w:colLast="0"/>
      <w:bookmarkEnd w:id="3"/>
    </w:p>
    <w:p w14:paraId="74220604" w14:textId="77777777" w:rsidR="00C7445B" w:rsidRDefault="00C7445B" w:rsidP="00C7445B">
      <w:pPr>
        <w:pBdr>
          <w:top w:val="nil"/>
          <w:left w:val="nil"/>
          <w:bottom w:val="nil"/>
          <w:right w:val="nil"/>
          <w:between w:val="nil"/>
        </w:pBdr>
        <w:tabs>
          <w:tab w:val="left" w:pos="567"/>
        </w:tabs>
        <w:ind w:left="360"/>
        <w:jc w:val="both"/>
        <w:rPr>
          <w:rFonts w:ascii="Arial" w:eastAsia="Arial" w:hAnsi="Arial" w:cs="Arial"/>
        </w:rPr>
      </w:pPr>
      <w:bookmarkStart w:id="4" w:name="_heading=h.med5s4ueocnb" w:colFirst="0" w:colLast="0"/>
      <w:bookmarkEnd w:id="4"/>
      <w:r>
        <w:rPr>
          <w:rFonts w:ascii="Arial" w:eastAsia="Arial" w:hAnsi="Arial" w:cs="Arial"/>
        </w:rPr>
        <w:t>En dicha sesión únicamente se analizó el reglamento que a propuesta de las y los intervinientes deberían ser modificados en cuestión de fondo y forma, por lo que, se solicitó posteriormente llevar a cabo una mesa de trabajo para realizar las modificaciones pertinentes.</w:t>
      </w:r>
    </w:p>
    <w:p w14:paraId="584DC5EE" w14:textId="77777777" w:rsidR="00C7445B" w:rsidRDefault="00C7445B" w:rsidP="00C7445B">
      <w:pPr>
        <w:pBdr>
          <w:top w:val="nil"/>
          <w:left w:val="nil"/>
          <w:bottom w:val="nil"/>
          <w:right w:val="nil"/>
          <w:between w:val="nil"/>
        </w:pBdr>
        <w:tabs>
          <w:tab w:val="left" w:pos="567"/>
        </w:tabs>
        <w:ind w:left="360"/>
        <w:jc w:val="both"/>
        <w:rPr>
          <w:rFonts w:ascii="Arial" w:eastAsia="Arial" w:hAnsi="Arial" w:cs="Arial"/>
          <w:highlight w:val="white"/>
        </w:rPr>
      </w:pPr>
      <w:bookmarkStart w:id="5" w:name="_heading=h.7xy6yq3kkrc" w:colFirst="0" w:colLast="0"/>
      <w:bookmarkEnd w:id="5"/>
    </w:p>
    <w:p w14:paraId="3AAF2CAE" w14:textId="6D6D3FD7" w:rsidR="00C7445B" w:rsidRDefault="00C7445B" w:rsidP="00C7445B">
      <w:pPr>
        <w:numPr>
          <w:ilvl w:val="0"/>
          <w:numId w:val="65"/>
        </w:numPr>
        <w:tabs>
          <w:tab w:val="left" w:pos="567"/>
        </w:tabs>
        <w:jc w:val="both"/>
        <w:rPr>
          <w:rFonts w:ascii="Arial" w:eastAsia="Arial" w:hAnsi="Arial" w:cs="Arial"/>
          <w:highlight w:val="white"/>
        </w:rPr>
      </w:pPr>
      <w:r>
        <w:rPr>
          <w:rFonts w:ascii="Arial" w:eastAsia="Arial" w:hAnsi="Arial" w:cs="Arial"/>
          <w:highlight w:val="white"/>
        </w:rPr>
        <w:t xml:space="preserve">Que mediante oficio JANP-REGIDOR/030/2022, de fecha 07 de marzo del año en curso, se invita a los integrantes de la Comisión de Regidores de Gobernación, a la Mesa de trabajo a celebrarse en fecha 10 de marzo de 2022, a las 9:00 horas en </w:t>
      </w:r>
      <w:bookmarkStart w:id="6" w:name="_GoBack"/>
      <w:bookmarkEnd w:id="6"/>
      <w:r>
        <w:rPr>
          <w:rFonts w:ascii="Arial" w:eastAsia="Arial" w:hAnsi="Arial" w:cs="Arial"/>
          <w:highlight w:val="white"/>
        </w:rPr>
        <w:t>el séptimo piso del Antiguo Edificio del Banco COMERMEX.</w:t>
      </w:r>
    </w:p>
    <w:p w14:paraId="6D51D44B" w14:textId="77777777" w:rsidR="00C7445B" w:rsidRDefault="00C7445B" w:rsidP="00C7445B">
      <w:pPr>
        <w:pBdr>
          <w:top w:val="nil"/>
          <w:left w:val="nil"/>
          <w:bottom w:val="nil"/>
          <w:right w:val="nil"/>
          <w:between w:val="nil"/>
        </w:pBdr>
        <w:tabs>
          <w:tab w:val="left" w:pos="567"/>
        </w:tabs>
        <w:ind w:left="360"/>
        <w:jc w:val="both"/>
        <w:rPr>
          <w:rFonts w:eastAsia="Calibri" w:cs="Calibri"/>
          <w:color w:val="000000"/>
          <w:highlight w:val="white"/>
        </w:rPr>
      </w:pPr>
    </w:p>
    <w:p w14:paraId="774A2D37" w14:textId="77777777" w:rsidR="00C7445B" w:rsidRDefault="00C7445B" w:rsidP="00C7445B">
      <w:pPr>
        <w:numPr>
          <w:ilvl w:val="0"/>
          <w:numId w:val="65"/>
        </w:numPr>
        <w:pBdr>
          <w:top w:val="nil"/>
          <w:left w:val="nil"/>
          <w:bottom w:val="nil"/>
          <w:right w:val="nil"/>
          <w:between w:val="nil"/>
        </w:pBdr>
        <w:tabs>
          <w:tab w:val="left" w:pos="567"/>
        </w:tabs>
        <w:jc w:val="both"/>
        <w:rPr>
          <w:rFonts w:ascii="Arial" w:eastAsia="Arial" w:hAnsi="Arial" w:cs="Arial"/>
          <w:color w:val="000000"/>
          <w:highlight w:val="white"/>
        </w:rPr>
      </w:pPr>
      <w:r>
        <w:rPr>
          <w:rFonts w:ascii="Arial" w:eastAsia="Arial" w:hAnsi="Arial" w:cs="Arial"/>
          <w:color w:val="000000"/>
          <w:highlight w:val="white"/>
        </w:rPr>
        <w:t xml:space="preserve">El día 10 de marzo del 2022, se llevó a cabo en el </w:t>
      </w:r>
      <w:r>
        <w:rPr>
          <w:rFonts w:ascii="Arial" w:eastAsia="Arial" w:hAnsi="Arial" w:cs="Arial"/>
          <w:highlight w:val="white"/>
        </w:rPr>
        <w:t>séptimo</w:t>
      </w:r>
      <w:r>
        <w:rPr>
          <w:rFonts w:ascii="Arial" w:eastAsia="Arial" w:hAnsi="Arial" w:cs="Arial"/>
          <w:color w:val="000000"/>
          <w:highlight w:val="white"/>
        </w:rPr>
        <w:t xml:space="preserve"> piso del Antiguo Edificio del Banco COMERMEX, la mesa de trabajo con la finalidad de analizar </w:t>
      </w:r>
      <w:r>
        <w:rPr>
          <w:rFonts w:ascii="Arial" w:eastAsia="Arial" w:hAnsi="Arial" w:cs="Arial"/>
          <w:highlight w:val="white"/>
        </w:rPr>
        <w:t>l</w:t>
      </w:r>
      <w:r>
        <w:rPr>
          <w:rFonts w:ascii="Arial" w:eastAsia="Arial" w:hAnsi="Arial" w:cs="Arial"/>
          <w:color w:val="000000"/>
          <w:highlight w:val="white"/>
        </w:rPr>
        <w:t xml:space="preserve">os documentos antes </w:t>
      </w:r>
      <w:r>
        <w:rPr>
          <w:rFonts w:ascii="Arial" w:eastAsia="Arial" w:hAnsi="Arial" w:cs="Arial"/>
          <w:highlight w:val="white"/>
        </w:rPr>
        <w:t>descritos</w:t>
      </w:r>
      <w:r>
        <w:rPr>
          <w:rFonts w:ascii="Arial" w:eastAsia="Arial" w:hAnsi="Arial" w:cs="Arial"/>
          <w:color w:val="000000"/>
          <w:highlight w:val="white"/>
        </w:rPr>
        <w:t xml:space="preserve"> y presentar propuestas para modificar </w:t>
      </w:r>
      <w:r>
        <w:rPr>
          <w:rFonts w:ascii="Arial" w:eastAsia="Arial" w:hAnsi="Arial" w:cs="Arial"/>
          <w:highlight w:val="white"/>
        </w:rPr>
        <w:t>l</w:t>
      </w:r>
      <w:r>
        <w:rPr>
          <w:rFonts w:ascii="Arial" w:eastAsia="Arial" w:hAnsi="Arial" w:cs="Arial"/>
          <w:color w:val="000000"/>
          <w:highlight w:val="white"/>
        </w:rPr>
        <w:t xml:space="preserve">os lineamientos, contando con la presencia de los regidores integrantes de la Comisión de Gobernación, Sindicatura, el equipo de la </w:t>
      </w:r>
      <w:r>
        <w:rPr>
          <w:rFonts w:ascii="Arial" w:eastAsia="Arial" w:hAnsi="Arial" w:cs="Arial"/>
          <w:highlight w:val="white"/>
        </w:rPr>
        <w:t>Subdirección</w:t>
      </w:r>
      <w:r>
        <w:rPr>
          <w:rFonts w:ascii="Arial" w:eastAsia="Arial" w:hAnsi="Arial" w:cs="Arial"/>
          <w:color w:val="000000"/>
          <w:highlight w:val="white"/>
        </w:rPr>
        <w:t xml:space="preserve"> de Normatividad, abogados del Órgano Interno de Control, y regidoras y regidores interesados en el tema.</w:t>
      </w:r>
    </w:p>
    <w:p w14:paraId="73B58D70"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highlight w:val="white"/>
        </w:rPr>
      </w:pPr>
    </w:p>
    <w:p w14:paraId="170008A3" w14:textId="77777777" w:rsidR="00C7445B" w:rsidRDefault="00C7445B" w:rsidP="00C7445B">
      <w:pPr>
        <w:numPr>
          <w:ilvl w:val="0"/>
          <w:numId w:val="65"/>
        </w:numPr>
        <w:pBdr>
          <w:top w:val="nil"/>
          <w:left w:val="nil"/>
          <w:bottom w:val="nil"/>
          <w:right w:val="nil"/>
          <w:between w:val="nil"/>
        </w:pBdr>
        <w:tabs>
          <w:tab w:val="left" w:pos="567"/>
        </w:tabs>
        <w:jc w:val="both"/>
        <w:rPr>
          <w:rFonts w:ascii="Arial" w:eastAsia="Arial" w:hAnsi="Arial" w:cs="Arial"/>
          <w:color w:val="000000"/>
        </w:rPr>
      </w:pPr>
      <w:r>
        <w:rPr>
          <w:rFonts w:ascii="Arial" w:eastAsia="Arial" w:hAnsi="Arial" w:cs="Arial"/>
          <w:color w:val="000000"/>
          <w:highlight w:val="white"/>
        </w:rPr>
        <w:t xml:space="preserve">Que mediante oficio JANP-REGIDOR/034/2022, de </w:t>
      </w:r>
      <w:r>
        <w:rPr>
          <w:rFonts w:ascii="Arial" w:eastAsia="Arial" w:hAnsi="Arial" w:cs="Arial"/>
          <w:highlight w:val="white"/>
        </w:rPr>
        <w:t>fecha 10 de marzo del presente año,</w:t>
      </w:r>
      <w:r>
        <w:rPr>
          <w:rFonts w:ascii="Arial" w:eastAsia="Arial" w:hAnsi="Arial" w:cs="Arial"/>
          <w:color w:val="000000"/>
          <w:highlight w:val="white"/>
        </w:rPr>
        <w:t xml:space="preserve"> se envió convocatoria a los integ</w:t>
      </w:r>
      <w:r>
        <w:rPr>
          <w:rFonts w:ascii="Arial" w:eastAsia="Arial" w:hAnsi="Arial" w:cs="Arial"/>
          <w:color w:val="000000"/>
        </w:rPr>
        <w:t>rantes de la Comisión de Regidores de Gobernación para la Segunda Sesión Extraordinaria de Gobernación, la cual se realizó el día 11 de marzo de 2022 a las 1</w:t>
      </w:r>
      <w:r>
        <w:rPr>
          <w:rFonts w:ascii="Arial" w:eastAsia="Arial" w:hAnsi="Arial" w:cs="Arial"/>
        </w:rPr>
        <w:t>1</w:t>
      </w:r>
      <w:r>
        <w:rPr>
          <w:rFonts w:ascii="Arial" w:eastAsia="Arial" w:hAnsi="Arial" w:cs="Arial"/>
          <w:color w:val="000000"/>
        </w:rPr>
        <w:t xml:space="preserve">:00 horas en la </w:t>
      </w:r>
      <w:r>
        <w:rPr>
          <w:rFonts w:ascii="Arial" w:eastAsia="Arial" w:hAnsi="Arial" w:cs="Arial"/>
        </w:rPr>
        <w:t>s</w:t>
      </w:r>
      <w:r>
        <w:rPr>
          <w:rFonts w:ascii="Arial" w:eastAsia="Arial" w:hAnsi="Arial" w:cs="Arial"/>
          <w:color w:val="000000"/>
        </w:rPr>
        <w:t xml:space="preserve">ala de </w:t>
      </w:r>
      <w:r>
        <w:rPr>
          <w:rFonts w:ascii="Arial" w:eastAsia="Arial" w:hAnsi="Arial" w:cs="Arial"/>
        </w:rPr>
        <w:t>j</w:t>
      </w:r>
      <w:r>
        <w:rPr>
          <w:rFonts w:ascii="Arial" w:eastAsia="Arial" w:hAnsi="Arial" w:cs="Arial"/>
          <w:color w:val="000000"/>
        </w:rPr>
        <w:t>untas del cuarto piso, del Antiguo Edificio del Banco Comermex, para el análisis, discusión y en su caso aprobación, del asunto referente a propuesta de Acuerdo por virtud del cual, el Ayuntamiento de Chihuahua expide el proyecto de LINEAMIENTOS QUE REGULAN EL PROCEDIMIENTO DE RESPONSABILIDADES ADMINISTRATIVAS ANTE EL ÓRGANO INTERNO DE CONTROL DEL MUNICIPIO DE CHIHUAHUA.</w:t>
      </w:r>
    </w:p>
    <w:p w14:paraId="77580DEF" w14:textId="77777777" w:rsidR="00C7445B" w:rsidRDefault="00C7445B" w:rsidP="00C7445B">
      <w:pPr>
        <w:pBdr>
          <w:top w:val="nil"/>
          <w:left w:val="nil"/>
          <w:bottom w:val="nil"/>
          <w:right w:val="nil"/>
          <w:between w:val="nil"/>
        </w:pBdr>
        <w:tabs>
          <w:tab w:val="left" w:pos="567"/>
        </w:tabs>
        <w:ind w:left="360"/>
        <w:jc w:val="both"/>
        <w:rPr>
          <w:rFonts w:ascii="Arial" w:eastAsia="Arial" w:hAnsi="Arial" w:cs="Arial"/>
          <w:color w:val="000000"/>
        </w:rPr>
      </w:pPr>
    </w:p>
    <w:p w14:paraId="081B76EC" w14:textId="77777777" w:rsidR="00C7445B" w:rsidRDefault="00C7445B" w:rsidP="00C7445B">
      <w:pPr>
        <w:numPr>
          <w:ilvl w:val="0"/>
          <w:numId w:val="65"/>
        </w:numPr>
        <w:pBdr>
          <w:top w:val="nil"/>
          <w:left w:val="nil"/>
          <w:bottom w:val="nil"/>
          <w:right w:val="nil"/>
          <w:between w:val="nil"/>
        </w:pBdr>
        <w:tabs>
          <w:tab w:val="left" w:pos="567"/>
        </w:tabs>
        <w:jc w:val="both"/>
        <w:rPr>
          <w:rFonts w:ascii="Arial" w:eastAsia="Arial" w:hAnsi="Arial" w:cs="Arial"/>
          <w:color w:val="000000"/>
        </w:rPr>
      </w:pPr>
      <w:r>
        <w:rPr>
          <w:rFonts w:ascii="Arial" w:eastAsia="Arial" w:hAnsi="Arial" w:cs="Arial"/>
          <w:color w:val="000000"/>
        </w:rPr>
        <w:t xml:space="preserve">Para dar cumplimiento al encargo del turno referido, el día </w:t>
      </w:r>
      <w:r>
        <w:rPr>
          <w:rFonts w:ascii="Arial" w:eastAsia="Arial" w:hAnsi="Arial" w:cs="Arial"/>
          <w:highlight w:val="white"/>
        </w:rPr>
        <w:t>11</w:t>
      </w:r>
      <w:r>
        <w:rPr>
          <w:rFonts w:ascii="Arial" w:eastAsia="Arial" w:hAnsi="Arial" w:cs="Arial"/>
          <w:color w:val="000000"/>
          <w:highlight w:val="white"/>
        </w:rPr>
        <w:t xml:space="preserve"> de </w:t>
      </w:r>
      <w:r>
        <w:rPr>
          <w:rFonts w:ascii="Arial" w:eastAsia="Arial" w:hAnsi="Arial" w:cs="Arial"/>
          <w:highlight w:val="white"/>
        </w:rPr>
        <w:t>marzo</w:t>
      </w:r>
      <w:r>
        <w:rPr>
          <w:rFonts w:ascii="Arial" w:eastAsia="Arial" w:hAnsi="Arial" w:cs="Arial"/>
          <w:color w:val="000000"/>
          <w:highlight w:val="white"/>
        </w:rPr>
        <w:t xml:space="preserve"> del año </w:t>
      </w:r>
      <w:r>
        <w:rPr>
          <w:rFonts w:ascii="Arial" w:eastAsia="Arial" w:hAnsi="Arial" w:cs="Arial"/>
          <w:color w:val="000000"/>
        </w:rPr>
        <w:t xml:space="preserve">en curso, esta Comisión concluyó con el análisis y discusión del contenido de la propuesta ya con sus modificaciones, y de esta manera encontrarse en posibilidades de deliberar lo conducente, por lo que, atendiendo a las facultades de este Órgano Colegiado para dictaminar la solicitud, y concluido el análisis por parte de sus integrantes, tuvimos a bien emitir dictamen tomando en cuenta los siguientes: </w:t>
      </w:r>
    </w:p>
    <w:p w14:paraId="20AE0132" w14:textId="77777777" w:rsidR="00C7445B" w:rsidRDefault="00C7445B" w:rsidP="00C7445B">
      <w:pPr>
        <w:pBdr>
          <w:top w:val="nil"/>
          <w:left w:val="nil"/>
          <w:bottom w:val="nil"/>
          <w:right w:val="nil"/>
          <w:between w:val="nil"/>
        </w:pBdr>
        <w:tabs>
          <w:tab w:val="left" w:pos="567"/>
        </w:tabs>
        <w:jc w:val="center"/>
        <w:rPr>
          <w:rFonts w:ascii="Arial" w:eastAsia="Arial" w:hAnsi="Arial" w:cs="Arial"/>
          <w:color w:val="000000"/>
        </w:rPr>
      </w:pPr>
    </w:p>
    <w:p w14:paraId="4E709D40"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 xml:space="preserve">C O N S I D E R A N D O S </w:t>
      </w:r>
    </w:p>
    <w:p w14:paraId="514D8208" w14:textId="77777777" w:rsidR="00C7445B" w:rsidRDefault="00C7445B" w:rsidP="00C7445B">
      <w:pPr>
        <w:jc w:val="both"/>
        <w:rPr>
          <w:rFonts w:ascii="Arial" w:eastAsia="Arial" w:hAnsi="Arial" w:cs="Arial"/>
          <w:highlight w:val="yellow"/>
        </w:rPr>
      </w:pPr>
    </w:p>
    <w:p w14:paraId="25824852"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La Constitución Política de los Estados Unidos Mexicanos, en su Artículo 115, señala que los Estados tienen como base de su división territorial y de su organización política y administrativa el municipio libre, a quien se dota de personalidad jurídica y de la facultad de manejar su patrimonio conforme a la Ley, disponiéndose que éstos son gobernados por los Ayuntamientos.</w:t>
      </w:r>
    </w:p>
    <w:p w14:paraId="121D3C59"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highlight w:val="yellow"/>
        </w:rPr>
      </w:pPr>
    </w:p>
    <w:p w14:paraId="06A0CB8C"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En el marco de la reforma Constitucional del año 2011 en materia de </w:t>
      </w:r>
      <w:r>
        <w:rPr>
          <w:rFonts w:ascii="Arial" w:eastAsia="Arial" w:hAnsi="Arial" w:cs="Arial"/>
        </w:rPr>
        <w:t>d</w:t>
      </w:r>
      <w:r>
        <w:rPr>
          <w:rFonts w:ascii="Arial" w:eastAsia="Arial" w:hAnsi="Arial" w:cs="Arial"/>
          <w:color w:val="000000"/>
        </w:rPr>
        <w:t xml:space="preserve">erechos </w:t>
      </w:r>
      <w:r>
        <w:rPr>
          <w:rFonts w:ascii="Arial" w:eastAsia="Arial" w:hAnsi="Arial" w:cs="Arial"/>
        </w:rPr>
        <w:t>h</w:t>
      </w:r>
      <w:r>
        <w:rPr>
          <w:rFonts w:ascii="Arial" w:eastAsia="Arial" w:hAnsi="Arial" w:cs="Arial"/>
          <w:color w:val="000000"/>
        </w:rPr>
        <w:t xml:space="preserve">umanos, se estableció en el artículo primero que todas las personas gozarán de los derechos humanos reconocidos en esta Constitución y en los tratados internacionales de los que el Estado Mexicano sea parte, asimismo se estableció que las normas relativas a los derechos humanos se interpretarán de conformidad con la Constitución y con los tratados internacionales de la materia favoreciendo en todo tiempo a las personas la protección más amplia, esto es, se establece como base el principio </w:t>
      </w:r>
      <w:proofErr w:type="spellStart"/>
      <w:r>
        <w:rPr>
          <w:rFonts w:ascii="Arial" w:eastAsia="Arial" w:hAnsi="Arial" w:cs="Arial"/>
          <w:color w:val="000000"/>
        </w:rPr>
        <w:t>pro</w:t>
      </w:r>
      <w:proofErr w:type="spellEnd"/>
      <w:r>
        <w:rPr>
          <w:rFonts w:ascii="Arial" w:eastAsia="Arial" w:hAnsi="Arial" w:cs="Arial"/>
          <w:color w:val="000000"/>
        </w:rPr>
        <w:t xml:space="preserve"> persona, el cual se refiere a que en caso de que una autoridad tenga que elegir qué norma aplicar a un determinado caso, deberá elegir la que más favorezca a la persona, sin importar si se trata de la Constitución, un tratado internacional o una ley.</w:t>
      </w:r>
    </w:p>
    <w:p w14:paraId="61AD6996"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54B89461"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Además, dicha reforma estableció la obligación inherente a todas las autoridades, en el ámbito de sus competencias, ya sea a nivel federal, estatal o municipal, de promover, respetar, proteger y garantizar los derechos humanos de conformidad con los principios de universalidad, interdependencia, indivisibilidad y progresividad.</w:t>
      </w:r>
    </w:p>
    <w:p w14:paraId="482134DD"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3CF5E424"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Destaca de estos principios el relativo a la progresividad de derechos humanos lo que implica el gradual progreso para lograr su pleno cumplimiento, es decir, que para el cumplimiento de ciertos derechos fundamentales se requiera la toma de medidas a corto, mediano y largo plazo, pero procediendo lo más expedita y eficazmente posible.</w:t>
      </w:r>
    </w:p>
    <w:p w14:paraId="403E1B76"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29B0444D"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Una vez establecido lo anterior, dentro de la gama de derechos fundamentales de primera generación se advierte el relativo a que toda persona tiene derecho a ser oída y tratada con justicia por tribunales imparciales, esta prerrogativa se le ha denominado como el derecho a un debido proceso y/o a la tutela judicial efectiva.</w:t>
      </w:r>
    </w:p>
    <w:p w14:paraId="6A390DEB"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29D7E94F"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En este tenor, la Constitución Política de los Estados Unidos Mexicanos garantiza plenamente estos derechos fundamentales estableciendo principios y directrices que norman los parámetros para el debido cumplimiento, respeto y garantía del debido proceso.</w:t>
      </w:r>
    </w:p>
    <w:p w14:paraId="5B1E359E"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30FBD7E6"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lastRenderedPageBreak/>
        <w:t>Tales garantías se encuentran previstas en los artículos 14, 16 y 17 de la carta fundamental, en donde se desprende del primer dispositivo referido que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r>
        <w:rPr>
          <w:rFonts w:ascii="Arial" w:eastAsia="Arial" w:hAnsi="Arial" w:cs="Arial"/>
        </w:rPr>
        <w:t>”</w:t>
      </w:r>
      <w:r>
        <w:rPr>
          <w:rFonts w:ascii="Arial" w:eastAsia="Arial" w:hAnsi="Arial" w:cs="Arial"/>
          <w:color w:val="000000"/>
        </w:rPr>
        <w:t>.</w:t>
      </w:r>
    </w:p>
    <w:p w14:paraId="489662CD"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4C5940EB"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Por su parte el artículo 16 prevé que</w:t>
      </w:r>
      <w:r>
        <w:rPr>
          <w:rFonts w:ascii="Arial" w:eastAsia="Arial" w:hAnsi="Arial" w:cs="Arial"/>
        </w:rPr>
        <w:t>:</w:t>
      </w:r>
      <w:r>
        <w:rPr>
          <w:rFonts w:ascii="Arial" w:eastAsia="Arial" w:hAnsi="Arial" w:cs="Arial"/>
          <w:color w:val="000000"/>
        </w:rPr>
        <w:t xml:space="preserve"> “Nadie puede ser molestado en su persona, familia, domicilio, papeles o posesiones, sino en virtud de mandamiento escrito de la autoridad competente, que funde y motive la causa legal del procedimiento”.</w:t>
      </w:r>
    </w:p>
    <w:p w14:paraId="171C472C"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32E3279F"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Finalmente destaca del artículo 17 que</w:t>
      </w:r>
      <w:r>
        <w:rPr>
          <w:rFonts w:ascii="Arial" w:eastAsia="Arial" w:hAnsi="Arial" w:cs="Arial"/>
        </w:rPr>
        <w:t>:</w:t>
      </w:r>
      <w:r>
        <w:rPr>
          <w:rFonts w:ascii="Arial" w:eastAsia="Arial" w:hAnsi="Arial" w:cs="Arial"/>
          <w:color w:val="000000"/>
        </w:rP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r>
        <w:rPr>
          <w:rFonts w:ascii="Arial" w:eastAsia="Arial" w:hAnsi="Arial" w:cs="Arial"/>
        </w:rPr>
        <w:t>”</w:t>
      </w:r>
      <w:r>
        <w:rPr>
          <w:rFonts w:ascii="Arial" w:eastAsia="Arial" w:hAnsi="Arial" w:cs="Arial"/>
          <w:color w:val="000000"/>
        </w:rPr>
        <w:t>.</w:t>
      </w:r>
    </w:p>
    <w:p w14:paraId="4F73C0EC"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26BD067C"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En sintonía con los artículos constitucionales antes referidos, el artículo 8 de las garantías judiciales de la Convención Americana sobre Derechos Humanos, establece que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p>
    <w:p w14:paraId="3CAE9A57"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1163C689"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Asimismo, en el Artículo 14 del Pacto Internacional de Derechos Civiles y Políticos se establece que todas las personas son iguales ante los tribunales y cortes de justicia. Toda persona tendrá derecho a ser oída públicamente y con las debidas garantías por un tribunal competente, independiente e imparcial, establecido por la ley, en la substanciación de cualquier acusación de carácter penal formulada contra ella o para la determinación de sus derechos u obligaciones de carácter civil.</w:t>
      </w:r>
    </w:p>
    <w:p w14:paraId="3BC441D3"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731DFD23"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De lo anterior se colige en el sentido de que toda autoridad, en el ámbito de su competencia, tiene la obligación de proteger, garantizar, promover y respetar los derechos humanos, tomando en cuenta, entre otros, el principio de progresividad.</w:t>
      </w:r>
    </w:p>
    <w:p w14:paraId="60851E79"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6DEF0469"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En lo conducente, los presentes lineamientos tienen por objeto garantizar los derechos fundamentales relativos al debido proceso y la tutela judicial efectiva, por lo anterior, con la expedición de estos lineamientos que regulan el actuar interno del Órgano Interno de Control del Municipio de Chihuahua, se está actuando en cumplimiento a estas obligaciones que tienen las autoridades en materia de derechos </w:t>
      </w:r>
      <w:r>
        <w:rPr>
          <w:rFonts w:ascii="Arial" w:eastAsia="Arial" w:hAnsi="Arial" w:cs="Arial"/>
          <w:color w:val="000000"/>
        </w:rPr>
        <w:lastRenderedPageBreak/>
        <w:t>humanos consagradas en el artículo primero de la Carta Magna, al otorgar certeza, legalidad y objetividad a las partes que intervienen en un procedimiento de responsabilidad administrativa.</w:t>
      </w:r>
    </w:p>
    <w:p w14:paraId="05892509"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795E8B87"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Ahora bien, en atención a la expedición de un amplio sistema legal relacionado a la Responsabilidad Administrativa de las personas servidoras públicas y particulares, así como nuevas atribuciones a Dependencias y Entidades de la Administración Pública en los tres niveles de gobierno dentro del marco del Sistema Nacional Anticorrupción y en relación a la Ley General de Responsabilidades Administrativas, cuyo objeto concluye en establecer, competencias, obligaciones y sanciones en caso de incumplimiento a éstas, estableciendo los principios y procedimientos a seguir para atención; resulta necesario establecer las bases para el procedimiento para el registro y captación de denuncias, así como en el desarrollo, administración, procesamiento, trámite y resolución de las mismas que conoce el Órgano Interno de Control del Municipio de Chihuahua, para regular aspectos siguiendo los estándares mínimos establecidos por las leyes generales conocidas como leyes de desarrollo, como lo es lo establecido en el Libro Segundo sobre las disposiciones adjetivas, en cuanto a la investigación y calificación de las Faltas Graves y no Graves y el Procedimiento de Responsabilidad Administrativa establecidos en la Ley General de Responsabilidades Administrativas.</w:t>
      </w:r>
    </w:p>
    <w:p w14:paraId="3B1BC243"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32F866DF"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Asimismo, prevé la existencia de una </w:t>
      </w:r>
      <w:r>
        <w:rPr>
          <w:rFonts w:ascii="Arial" w:eastAsia="Arial" w:hAnsi="Arial" w:cs="Arial"/>
        </w:rPr>
        <w:t>a</w:t>
      </w:r>
      <w:r>
        <w:rPr>
          <w:rFonts w:ascii="Arial" w:eastAsia="Arial" w:hAnsi="Arial" w:cs="Arial"/>
          <w:color w:val="000000"/>
        </w:rPr>
        <w:t xml:space="preserve">utoridad </w:t>
      </w:r>
      <w:r>
        <w:rPr>
          <w:rFonts w:ascii="Arial" w:eastAsia="Arial" w:hAnsi="Arial" w:cs="Arial"/>
        </w:rPr>
        <w:t>s</w:t>
      </w:r>
      <w:r>
        <w:rPr>
          <w:rFonts w:ascii="Arial" w:eastAsia="Arial" w:hAnsi="Arial" w:cs="Arial"/>
          <w:color w:val="000000"/>
        </w:rPr>
        <w:t>ubstanciadora, misma que da inicio a los procedimientos de responsabilidad administrativa que en su caso puede resolver tratándose de faltas no graves, o bien, remitir las constancias de los expedientes cuya falta se haya calificado como grave al Tribunal de Justicia Administrativa.</w:t>
      </w:r>
    </w:p>
    <w:p w14:paraId="7E8F4D61"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5A98704F"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Dicha Ley General advierte en su artículo 10, párrafo cuarto, fracción I que los Órganos internos de control serán competentes para implementar los mecanismos internos que prevengan actos u omisiones que pudieran constituir responsabilidades administrativas, en los términos establecidos por el Sistema Nacional Anticorrupción.</w:t>
      </w:r>
    </w:p>
    <w:p w14:paraId="25195A19"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58A22AED"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De un mismo modo, el artículo 93 de la Ley General referida establece que: la denuncia deberá contener los datos o indicios que permitan advertir la presunta responsabilidad administrativa por la comisión de faltas administrativas, y podrán ser presentadas de manera electrónica a través de los mecanismos que para tal efecto establezcan las Autoridades investigadoras, lo anterior sin menoscabo de la plataforma digital que determine, para tal efecto, el Sistema Nacional Anticorrupción.</w:t>
      </w:r>
    </w:p>
    <w:p w14:paraId="6055A8A0"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5132FCDB"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En </w:t>
      </w:r>
      <w:r>
        <w:rPr>
          <w:rFonts w:ascii="Arial" w:eastAsia="Arial" w:hAnsi="Arial" w:cs="Arial"/>
        </w:rPr>
        <w:t>efecto, como</w:t>
      </w:r>
      <w:r>
        <w:rPr>
          <w:rFonts w:ascii="Arial" w:eastAsia="Arial" w:hAnsi="Arial" w:cs="Arial"/>
          <w:color w:val="000000"/>
        </w:rPr>
        <w:t xml:space="preserve"> se desprende en los artículos antes citados, la propia Ley permite a las autoridades competentes para su aplicación, establecer mecanismos internos, </w:t>
      </w:r>
      <w:r>
        <w:rPr>
          <w:rFonts w:ascii="Arial" w:eastAsia="Arial" w:hAnsi="Arial" w:cs="Arial"/>
          <w:color w:val="000000"/>
        </w:rPr>
        <w:lastRenderedPageBreak/>
        <w:t>principalmente aquellos que prevengan actos u omisiones que pudieran constituir responsabilidades administrativas.</w:t>
      </w:r>
    </w:p>
    <w:p w14:paraId="2C1B4BA1"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2E3132CF"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En razón de lo anterior, los lineamientos propuestos se constituyen como un mecanismo que dota de certeza a las etapas del procedimiento de responsabilidad administrativa, lo que se traduce en una mejor impartición de justicia y por lo tanto en un mecanismo de prevención y </w:t>
      </w:r>
      <w:r>
        <w:rPr>
          <w:rFonts w:ascii="Arial" w:eastAsia="Arial" w:hAnsi="Arial" w:cs="Arial"/>
        </w:rPr>
        <w:t>contención de faltas</w:t>
      </w:r>
      <w:r>
        <w:rPr>
          <w:rFonts w:ascii="Arial" w:eastAsia="Arial" w:hAnsi="Arial" w:cs="Arial"/>
          <w:color w:val="000000"/>
        </w:rPr>
        <w:t xml:space="preserve"> administrativas.</w:t>
      </w:r>
    </w:p>
    <w:p w14:paraId="30770871"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618B9756"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No menos importante resulta señalar que, derivado de la trascendente reforma Constitucional en materia de paridad e igualdad de género en el año 2019, trajo como consecuencia positiva la implementación de acciones tendientes a prevenir y erradicar la violencia en contra de las mujeres, por lo tanto, los diferentes entes de gobierno de todos los niveles adquirieron una responsabilidad mayor para cumplir con este mandato.</w:t>
      </w:r>
    </w:p>
    <w:p w14:paraId="4339B89A"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186BB72D"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Es así que los presentes lineamientos son acordes con estas acciones en beneficio de las mujeres, ya que se establece como principio el actuar con perspectiva de género lo que implica el deber de las personas servidoras públicas del Órgano Interno de Control que participan en las etapas de un procedimiento de responsabilidad administrativa que verse sobre posibles hechos de violencia en contra de las mujeres, de actuar para corregir los potenciales efectos discriminatorios que el ordenamiento jurídico y las prácticas institucionales puedan tener hacia personas y grupos discriminados históricamente, principalmente las mujeres.</w:t>
      </w:r>
    </w:p>
    <w:p w14:paraId="775EFAE8"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11CC9404"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En consecuencia, se ordena que en los casos en donde las personas servidoras públicas del Órgano Interno de Control conozcan de alguna denuncia por posibles hechos constitutivos de violencia contra de las mujeres, deberán actuar con perspectiva de género, con la finalidad de prevenir, sancionar y erradicar la violencia contra las mujeres, a través de la promoción, respeto, protección y garantía de sus derechos humanos.</w:t>
      </w:r>
    </w:p>
    <w:p w14:paraId="70570922"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56065995" w14:textId="293AA45F"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También es importante puntualizar que las personas servidoras están obligadas, en el ámbito de sus competencias, a la prevención y erradicación de cualquier tipo de violencia y por lo tanto se debe tener una posición de </w:t>
      </w:r>
      <w:r w:rsidR="00514182">
        <w:rPr>
          <w:rFonts w:ascii="Arial" w:eastAsia="Arial" w:hAnsi="Arial" w:cs="Arial"/>
          <w:color w:val="000000"/>
        </w:rPr>
        <w:t>cero tolerancias</w:t>
      </w:r>
      <w:r>
        <w:rPr>
          <w:rFonts w:ascii="Arial" w:eastAsia="Arial" w:hAnsi="Arial" w:cs="Arial"/>
          <w:color w:val="000000"/>
        </w:rPr>
        <w:t xml:space="preserve"> hacia a tales conductas cumpliendo además con el acceso a la justicia en condiciones de igualdad, siendo esto, investigar, substanciar y resolver con perspectiva de género. Lo cual guarda relación con el cumplimiento al Código de Ética y Conducta de las Personas Servidoras Públicas del Municipio de Chihuahua, puesto que por el mismo tiene objeto fomentar una cultura de principios y valores que fortalezcan al buen cumplimiento del quehacer gubernamental, para impulsar la conducta ética y mejorar la función pública </w:t>
      </w:r>
      <w:r>
        <w:rPr>
          <w:rFonts w:ascii="Arial" w:eastAsia="Arial" w:hAnsi="Arial" w:cs="Arial"/>
          <w:color w:val="000000"/>
        </w:rPr>
        <w:lastRenderedPageBreak/>
        <w:t>a través de normas que regulen el comportamiento y la conducta de las personas servidoras públicas del Municipio.</w:t>
      </w:r>
    </w:p>
    <w:p w14:paraId="4CA78943"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5249AAE7"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Por lo tanto la emisión de estos lineamientos se ajustan a lo previsto en el artículo 3 bis del Código Municipal para el Estado de Chihuahua mismos que establecen que los municipios, en el ámbito de sus respectivas competencias, expedirán las normas legales y tomarán las medidas presupuestales y administrativas correspondientes, para garantizar el derecho de las mujeres a una vida libre de violencia, de conformidad con las leyes y los </w:t>
      </w:r>
      <w:r>
        <w:rPr>
          <w:rFonts w:ascii="Arial" w:eastAsia="Arial" w:hAnsi="Arial" w:cs="Arial"/>
        </w:rPr>
        <w:t>t</w:t>
      </w:r>
      <w:r>
        <w:rPr>
          <w:rFonts w:ascii="Arial" w:eastAsia="Arial" w:hAnsi="Arial" w:cs="Arial"/>
          <w:color w:val="000000"/>
        </w:rPr>
        <w:t xml:space="preserve">ratados </w:t>
      </w:r>
      <w:r>
        <w:rPr>
          <w:rFonts w:ascii="Arial" w:eastAsia="Arial" w:hAnsi="Arial" w:cs="Arial"/>
        </w:rPr>
        <w:t>i</w:t>
      </w:r>
      <w:r>
        <w:rPr>
          <w:rFonts w:ascii="Arial" w:eastAsia="Arial" w:hAnsi="Arial" w:cs="Arial"/>
          <w:color w:val="000000"/>
        </w:rPr>
        <w:t>nternacionales en materia de derechos humanos de las mujeres, ratificados por el Estado Mexicano.</w:t>
      </w:r>
    </w:p>
    <w:p w14:paraId="6F2E3868"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5B36DB7A"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No pasa desapercibido que, del contenido de la Ley General de Responsabilidades Administrativas, al tratarse de una norma </w:t>
      </w:r>
      <w:r>
        <w:rPr>
          <w:rFonts w:ascii="Arial" w:eastAsia="Arial" w:hAnsi="Arial" w:cs="Arial"/>
        </w:rPr>
        <w:t>g</w:t>
      </w:r>
      <w:r>
        <w:rPr>
          <w:rFonts w:ascii="Arial" w:eastAsia="Arial" w:hAnsi="Arial" w:cs="Arial"/>
          <w:color w:val="000000"/>
        </w:rPr>
        <w:t xml:space="preserve">eneral mediante la cual distribuye competencias entre los distintos niveles de gobierno y sienta las bases para su regulación, sin pretender agotar la regulación de la materia respectiva, como en el caso en particular es la atención, investigación, substanciación y en su caso la resolución de los expedientes; es por ello que se considera relevante el fortalecer las diversas etapas que comprende el Proceso de Responsabilidad Administrativa, con el objetivo de aumentar las obligaciones en la integración, investigación y substanciación de los asuntos que conoce el Órgano Interno de Control, sin que se reduzcan las ya establecidas y adecuando los procedimientos para </w:t>
      </w:r>
      <w:proofErr w:type="spellStart"/>
      <w:r>
        <w:rPr>
          <w:rFonts w:ascii="Arial" w:eastAsia="Arial" w:hAnsi="Arial" w:cs="Arial"/>
          <w:color w:val="000000"/>
        </w:rPr>
        <w:t>eficientar</w:t>
      </w:r>
      <w:proofErr w:type="spellEnd"/>
      <w:r>
        <w:rPr>
          <w:rFonts w:ascii="Arial" w:eastAsia="Arial" w:hAnsi="Arial" w:cs="Arial"/>
          <w:color w:val="000000"/>
        </w:rPr>
        <w:t xml:space="preserve"> e incidir en sus diversos actos, estableciendo los elementos para asegurar la oportunidad, exhaustividad y eficiencia en la investigación y substanciación, así como la integralidad de los datos, documentos y el resguardo del expediente en su conjunto, para el cumplimiento de las atribuciones de la Autoridad Investigadora y de la Autoridad Substanciadora y así, documentar las faltas administrativas y actos de corrupción denunciados, lo anterior, bajo un lineamiento lógico y congruente apegado a lo dispuesto en materia administrativa que además permita contribuir en la prevención de faltas administrativas.</w:t>
      </w:r>
    </w:p>
    <w:p w14:paraId="628EAE29"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16BC48BE"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Cabe destacar que, en los presentes lineamientos se establecen plazos objetivos con los que se pretende que el procedimiento de responsabilidad administrativa desde la recepción de una denuncia hasta su resolución o su remisión al Tribunal de Justicia Administrativa, sea expedito sin contravenir con el principio de exhaustividad, por lo anterior, se establecen términos que suplen las ambigüedades legislativas en relación con la regulación de este procedimiento previsto en la Ley General de Responsabilidades Administrativas, con la finalidad de garantizar derechos fundamentales inherentes al debido proceso y/o tutela judicial efectiva.</w:t>
      </w:r>
    </w:p>
    <w:p w14:paraId="503F5F70"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2A3D314B"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Además, en aras de cumplir con la meta de ser el municipio más competitivo, resulta necesario que los servidores públicos encargados de la investigación, substanciación </w:t>
      </w:r>
      <w:r>
        <w:rPr>
          <w:rFonts w:ascii="Arial" w:eastAsia="Arial" w:hAnsi="Arial" w:cs="Arial"/>
          <w:color w:val="000000"/>
        </w:rPr>
        <w:lastRenderedPageBreak/>
        <w:t>y resolución, en su caso, de supuestas y/o presuntos responsabilidades administrativas, lleven a cabo su encomienda en el menor tiempo posible en beneficio de la ciudadanía, actuando con deber de objetividad y debida diligencia resultando idóneo y proporcional puesto que el Órgano Interno de Control adoptando este medio podrá brindar resultados de manera pronta y expedita dado que los plazos aquí descritos resultan ser inferiores a los señalados por la Ley.</w:t>
      </w:r>
    </w:p>
    <w:p w14:paraId="0898C96A"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68739FB4"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 xml:space="preserve">De ahí la relevancia de elaborar los presentes Lineamientos que regulan el Procedimiento de Responsabilidades Administrativas conocidas por el Órgano Interno de Control en el Municipio de Chihuahua, con la finalidad de estandarizar, homologar, </w:t>
      </w:r>
      <w:proofErr w:type="spellStart"/>
      <w:r>
        <w:rPr>
          <w:rFonts w:ascii="Arial" w:eastAsia="Arial" w:hAnsi="Arial" w:cs="Arial"/>
          <w:color w:val="000000"/>
        </w:rPr>
        <w:t>eficientar</w:t>
      </w:r>
      <w:proofErr w:type="spellEnd"/>
      <w:r>
        <w:rPr>
          <w:rFonts w:ascii="Arial" w:eastAsia="Arial" w:hAnsi="Arial" w:cs="Arial"/>
          <w:color w:val="000000"/>
        </w:rPr>
        <w:t xml:space="preserve"> y otorgar certeza en sus diversas etapas, mismo que debe realizarse con estricto apego a las leyes, reglamentos y disposiciones aplicables y orientarse a la Ley General de Sistema Nacional Anticorrupción y la Ley General de Responsabilidades Administrativas, pero al mismo </w:t>
      </w:r>
      <w:r>
        <w:rPr>
          <w:rFonts w:ascii="Arial" w:eastAsia="Arial" w:hAnsi="Arial" w:cs="Arial"/>
        </w:rPr>
        <w:t>tiempo</w:t>
      </w:r>
      <w:r>
        <w:rPr>
          <w:rFonts w:ascii="Arial" w:eastAsia="Arial" w:hAnsi="Arial" w:cs="Arial"/>
          <w:color w:val="000000"/>
        </w:rPr>
        <w:t xml:space="preserve"> protegiendo, garantizando, promoviendo y respetando los derechos humanos establecido en la Constitución Política de los Estados Unidos Mexicanos.</w:t>
      </w:r>
    </w:p>
    <w:p w14:paraId="36C29F12"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p>
    <w:p w14:paraId="635D57D8" w14:textId="77777777" w:rsidR="00C7445B" w:rsidRDefault="00C7445B" w:rsidP="00C7445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Arial" w:eastAsia="Arial" w:hAnsi="Arial" w:cs="Arial"/>
          <w:color w:val="000000"/>
        </w:rPr>
      </w:pPr>
      <w:r>
        <w:rPr>
          <w:rFonts w:ascii="Arial" w:eastAsia="Arial" w:hAnsi="Arial" w:cs="Arial"/>
          <w:color w:val="000000"/>
        </w:rPr>
        <w:t>Por lo expuesto, con fundamento en lo previsto en los artículos 1, 14, 16, 17, 108, 109, 115 y 133 de la Constitución Política de los Estados Unidos Mexicanos; 8 de la Convención Americana sobre Derechos Humanos; 4 de la Constitución Política del Estado de Chihuahua; 2, 9, fracción II, 10 y 93 de la Ley General de Responsabilidades Administrativas; 1 de la Ley del Sistema Anticorrupción del Estado de Chihuahua; y 28, fracciones I, III, XXXV y XLVII del Código Municipal para el Estado de Chihuahua, se tiene a bien expedir el:</w:t>
      </w:r>
    </w:p>
    <w:p w14:paraId="0EFFDF4D"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p>
    <w:p w14:paraId="09263AAF"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p>
    <w:p w14:paraId="1AA5F769"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 xml:space="preserve">D I C T A M E N </w:t>
      </w:r>
    </w:p>
    <w:p w14:paraId="6C113495" w14:textId="77777777" w:rsidR="00C7445B" w:rsidRDefault="00C7445B" w:rsidP="00C7445B">
      <w:pPr>
        <w:pBdr>
          <w:top w:val="nil"/>
          <w:left w:val="nil"/>
          <w:bottom w:val="nil"/>
          <w:right w:val="nil"/>
          <w:between w:val="nil"/>
        </w:pBdr>
        <w:tabs>
          <w:tab w:val="left" w:pos="567"/>
        </w:tabs>
        <w:jc w:val="center"/>
        <w:rPr>
          <w:rFonts w:ascii="Arial" w:eastAsia="Arial" w:hAnsi="Arial" w:cs="Arial"/>
          <w:color w:val="000000"/>
        </w:rPr>
      </w:pPr>
    </w:p>
    <w:p w14:paraId="6B1B363B"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r>
        <w:rPr>
          <w:rFonts w:ascii="Arial" w:eastAsia="Arial" w:hAnsi="Arial" w:cs="Arial"/>
          <w:b/>
          <w:color w:val="000000"/>
        </w:rPr>
        <w:t>ÚNICO. -</w:t>
      </w:r>
      <w:r>
        <w:rPr>
          <w:rFonts w:ascii="Arial" w:eastAsia="Arial" w:hAnsi="Arial" w:cs="Arial"/>
          <w:color w:val="000000"/>
        </w:rPr>
        <w:t xml:space="preserve"> Se aprueba por unanimidad de votos de sus integrantes, el proyecto de LINEAMIENTOS QUE REGULAN EL PROCEDIMIENTO DE RESPONSABILIDADES ADMINISTRATIVAS ANTE EL ÓRGANO INTERNO DE CONTROL DEL MUNICIPIO DE CHIHUAHUA.</w:t>
      </w:r>
    </w:p>
    <w:p w14:paraId="0DFC6A40"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p>
    <w:p w14:paraId="2784D39F"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r>
        <w:rPr>
          <w:rFonts w:ascii="Arial" w:eastAsia="Arial" w:hAnsi="Arial" w:cs="Arial"/>
          <w:color w:val="000000"/>
        </w:rPr>
        <w:t>Por lo que, en atención a lo anterior, se somete a consideración de este H. Ayuntamiento el siguiente punto de:</w:t>
      </w:r>
    </w:p>
    <w:p w14:paraId="2DB74158"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6A52AADA"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00715DE4"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ACUERDO</w:t>
      </w:r>
    </w:p>
    <w:p w14:paraId="182BAE80" w14:textId="77777777" w:rsidR="00C7445B" w:rsidRDefault="00C7445B" w:rsidP="00C7445B">
      <w:pPr>
        <w:jc w:val="both"/>
        <w:rPr>
          <w:rFonts w:ascii="Arial" w:eastAsia="Arial" w:hAnsi="Arial" w:cs="Arial"/>
          <w:b/>
        </w:rPr>
      </w:pPr>
    </w:p>
    <w:p w14:paraId="5ED22098" w14:textId="77777777" w:rsidR="00C7445B" w:rsidRDefault="00C7445B" w:rsidP="00C7445B">
      <w:pPr>
        <w:jc w:val="both"/>
        <w:rPr>
          <w:rFonts w:ascii="Arial" w:eastAsia="Arial" w:hAnsi="Arial" w:cs="Arial"/>
        </w:rPr>
      </w:pPr>
      <w:bookmarkStart w:id="7" w:name="_heading=h.2et92p0" w:colFirst="0" w:colLast="0"/>
      <w:bookmarkEnd w:id="7"/>
      <w:r>
        <w:rPr>
          <w:rFonts w:ascii="Arial" w:eastAsia="Arial" w:hAnsi="Arial" w:cs="Arial"/>
          <w:b/>
        </w:rPr>
        <w:t>PRIMERO.</w:t>
      </w:r>
      <w:r>
        <w:rPr>
          <w:rFonts w:ascii="Arial" w:eastAsia="Arial" w:hAnsi="Arial" w:cs="Arial"/>
        </w:rPr>
        <w:t xml:space="preserve"> Con fundamento en los artículos 20, 28 fracción I y 29 del Código Municipal para el Estado de Chihuahua; 15, 16, 18 fracción I y V y demás relativos y aplicables del </w:t>
      </w:r>
      <w:r>
        <w:rPr>
          <w:rFonts w:ascii="Arial" w:eastAsia="Arial" w:hAnsi="Arial" w:cs="Arial"/>
        </w:rPr>
        <w:lastRenderedPageBreak/>
        <w:t>Reglamento Interior del H. Ayuntamiento del Municipio de Chihuahua, se expide el proyecto de LINEAMIENTOS QUE REGULAN EL PROCEDIMIENTO DE RESPONSABILIDADES ADMINISTRATIVAS ANTE EL ÓRGANO INTERNO DE CONTROL DEL MUNICIPIO DE CHIHUAHUA. Para quedar de la siguiente manera:</w:t>
      </w:r>
    </w:p>
    <w:p w14:paraId="3E39401F" w14:textId="77777777" w:rsidR="00C7445B" w:rsidRDefault="00C7445B" w:rsidP="00C7445B">
      <w:pPr>
        <w:jc w:val="both"/>
        <w:rPr>
          <w:rFonts w:ascii="Arial" w:eastAsia="Arial" w:hAnsi="Arial" w:cs="Arial"/>
        </w:rPr>
      </w:pPr>
    </w:p>
    <w:p w14:paraId="355DBFC7" w14:textId="77777777" w:rsidR="00C7445B" w:rsidRDefault="00C7445B" w:rsidP="00C7445B">
      <w:pPr>
        <w:jc w:val="both"/>
        <w:rPr>
          <w:rFonts w:ascii="Arial" w:eastAsia="Arial" w:hAnsi="Arial" w:cs="Arial"/>
        </w:rPr>
      </w:pPr>
    </w:p>
    <w:p w14:paraId="6892F8F3" w14:textId="77777777" w:rsidR="00C7445B" w:rsidRDefault="00C7445B" w:rsidP="00C7445B">
      <w:pPr>
        <w:ind w:left="-284" w:right="-279"/>
        <w:jc w:val="both"/>
        <w:rPr>
          <w:rFonts w:ascii="Arial" w:eastAsia="Arial" w:hAnsi="Arial" w:cs="Arial"/>
          <w:b/>
        </w:rPr>
      </w:pPr>
      <w:r>
        <w:rPr>
          <w:rFonts w:ascii="Arial" w:eastAsia="Arial" w:hAnsi="Arial" w:cs="Arial"/>
          <w:b/>
        </w:rPr>
        <w:t>LINEAMIENTOS QUE REGULAN EL PROCEDIMIENTO DE RESPONSABILIDADES ADMINISTRATIVAS ANTE EL ÓRGANO INTERNO DE CONTROL DEL MUNICIPIO DE CHIHUAHUA</w:t>
      </w:r>
    </w:p>
    <w:p w14:paraId="6965834D" w14:textId="77777777" w:rsidR="00C7445B" w:rsidRDefault="00C7445B" w:rsidP="00C7445B">
      <w:pPr>
        <w:ind w:right="-279"/>
        <w:jc w:val="both"/>
        <w:rPr>
          <w:rFonts w:ascii="Arial" w:eastAsia="Arial" w:hAnsi="Arial" w:cs="Arial"/>
          <w:b/>
        </w:rPr>
      </w:pPr>
    </w:p>
    <w:p w14:paraId="766B18EE" w14:textId="77777777" w:rsidR="00C7445B" w:rsidRDefault="00C7445B" w:rsidP="00C7445B">
      <w:pPr>
        <w:ind w:left="-284" w:right="-279"/>
        <w:jc w:val="center"/>
        <w:rPr>
          <w:rFonts w:ascii="Arial" w:eastAsia="Arial" w:hAnsi="Arial" w:cs="Arial"/>
          <w:b/>
        </w:rPr>
      </w:pPr>
      <w:r>
        <w:rPr>
          <w:rFonts w:ascii="Arial" w:eastAsia="Arial" w:hAnsi="Arial" w:cs="Arial"/>
          <w:b/>
        </w:rPr>
        <w:t>TÍTULO PRIMERO</w:t>
      </w:r>
    </w:p>
    <w:p w14:paraId="05A85B40" w14:textId="77777777" w:rsidR="00C7445B" w:rsidRDefault="00C7445B" w:rsidP="00C7445B">
      <w:pPr>
        <w:ind w:left="-284" w:right="-279"/>
        <w:jc w:val="center"/>
        <w:rPr>
          <w:rFonts w:ascii="Arial" w:eastAsia="Arial" w:hAnsi="Arial" w:cs="Arial"/>
          <w:b/>
        </w:rPr>
      </w:pPr>
      <w:r>
        <w:rPr>
          <w:rFonts w:ascii="Arial" w:eastAsia="Arial" w:hAnsi="Arial" w:cs="Arial"/>
          <w:b/>
        </w:rPr>
        <w:t>Aspectos Generales</w:t>
      </w:r>
    </w:p>
    <w:p w14:paraId="26C1523C" w14:textId="77777777" w:rsidR="00C7445B" w:rsidRDefault="00C7445B" w:rsidP="00C7445B">
      <w:pPr>
        <w:ind w:right="-279"/>
        <w:jc w:val="both"/>
        <w:rPr>
          <w:rFonts w:ascii="Arial" w:eastAsia="Arial" w:hAnsi="Arial" w:cs="Arial"/>
        </w:rPr>
      </w:pPr>
    </w:p>
    <w:p w14:paraId="617C932C" w14:textId="77777777" w:rsidR="00C7445B" w:rsidRDefault="00C7445B" w:rsidP="00C7445B">
      <w:pPr>
        <w:ind w:left="-284" w:right="-279"/>
        <w:jc w:val="both"/>
        <w:rPr>
          <w:rFonts w:ascii="Arial" w:eastAsia="Arial" w:hAnsi="Arial" w:cs="Arial"/>
        </w:rPr>
      </w:pPr>
      <w:bookmarkStart w:id="8" w:name="_heading=h.tyjcwt" w:colFirst="0" w:colLast="0"/>
      <w:bookmarkEnd w:id="8"/>
      <w:r>
        <w:rPr>
          <w:rFonts w:ascii="Arial" w:eastAsia="Arial" w:hAnsi="Arial" w:cs="Arial"/>
          <w:b/>
        </w:rPr>
        <w:t>Artículo 1. </w:t>
      </w:r>
      <w:r>
        <w:rPr>
          <w:rFonts w:ascii="Arial" w:eastAsia="Arial" w:hAnsi="Arial" w:cs="Arial"/>
        </w:rPr>
        <w:t>Los presentes Lineamientos tienen por objeto establecer las reglas que deberán observar el Área Investigadora y el Área de Responsabilidades del Órgano Interno de Control del Municipio de Chihuahua, en el registro y captación de denuncias, así como en el desarrollo, administración, procesamiento, trámite y resolución de las mismas.</w:t>
      </w:r>
    </w:p>
    <w:p w14:paraId="0326F4DA" w14:textId="77777777" w:rsidR="00C7445B" w:rsidRDefault="00C7445B" w:rsidP="00C7445B">
      <w:pPr>
        <w:ind w:left="-284" w:right="-279"/>
        <w:jc w:val="both"/>
        <w:rPr>
          <w:rFonts w:ascii="Arial" w:eastAsia="Arial" w:hAnsi="Arial" w:cs="Arial"/>
          <w:b/>
        </w:rPr>
      </w:pPr>
    </w:p>
    <w:p w14:paraId="088BF7F6" w14:textId="77777777" w:rsidR="00C7445B" w:rsidRDefault="00C7445B" w:rsidP="00C7445B">
      <w:pPr>
        <w:ind w:left="-284" w:right="-279"/>
        <w:jc w:val="both"/>
        <w:rPr>
          <w:rFonts w:ascii="Arial" w:eastAsia="Arial" w:hAnsi="Arial" w:cs="Arial"/>
        </w:rPr>
      </w:pPr>
      <w:r>
        <w:rPr>
          <w:rFonts w:ascii="Arial" w:eastAsia="Arial" w:hAnsi="Arial" w:cs="Arial"/>
          <w:b/>
        </w:rPr>
        <w:t>Artículo 2.  </w:t>
      </w:r>
      <w:r>
        <w:rPr>
          <w:rFonts w:ascii="Arial" w:eastAsia="Arial" w:hAnsi="Arial" w:cs="Arial"/>
        </w:rPr>
        <w:t>Para los efectos de los presentes Lineamientos se entenderá por:</w:t>
      </w:r>
    </w:p>
    <w:p w14:paraId="7CB444A6" w14:textId="77777777" w:rsidR="00C7445B" w:rsidRDefault="00C7445B" w:rsidP="00C7445B">
      <w:pPr>
        <w:ind w:left="-284" w:right="-279"/>
        <w:jc w:val="both"/>
        <w:rPr>
          <w:rFonts w:ascii="Arial" w:eastAsia="Arial" w:hAnsi="Arial" w:cs="Arial"/>
        </w:rPr>
      </w:pPr>
    </w:p>
    <w:p w14:paraId="2ABA928D" w14:textId="77777777" w:rsidR="00C7445B" w:rsidRDefault="00C7445B" w:rsidP="00C7445B">
      <w:pPr>
        <w:numPr>
          <w:ilvl w:val="0"/>
          <w:numId w:val="64"/>
        </w:numPr>
        <w:pBdr>
          <w:top w:val="nil"/>
          <w:left w:val="nil"/>
          <w:bottom w:val="nil"/>
          <w:right w:val="nil"/>
          <w:between w:val="nil"/>
        </w:pBdr>
        <w:ind w:left="567" w:right="-279"/>
        <w:jc w:val="both"/>
        <w:rPr>
          <w:rFonts w:ascii="Arial" w:eastAsia="Arial" w:hAnsi="Arial" w:cs="Arial"/>
          <w:color w:val="000000"/>
        </w:rPr>
      </w:pPr>
      <w:r>
        <w:rPr>
          <w:rFonts w:ascii="Arial" w:eastAsia="Arial" w:hAnsi="Arial" w:cs="Arial"/>
          <w:b/>
          <w:color w:val="000000"/>
        </w:rPr>
        <w:t>Actuar con perspectiva de género.</w:t>
      </w:r>
      <w:r>
        <w:rPr>
          <w:rFonts w:ascii="Arial" w:eastAsia="Arial" w:hAnsi="Arial" w:cs="Arial"/>
          <w:color w:val="000000"/>
        </w:rPr>
        <w:t xml:space="preserve"> Es el deber de las personas servidoras públicas del Órgano Interno de Control que participan en las etapas de un procedimiento de responsabilidad administrativa que verse sobre posibles hechos de violencia en contra de las mujeres, de actuar para corregir los potenciales efectos discriminatorios que el ordenamiento jurídico y las prácticas institucionales puedan tener hacia personas y grupos discriminados históricamente, principalmente las mujeres;</w:t>
      </w:r>
    </w:p>
    <w:p w14:paraId="5294F853" w14:textId="77777777" w:rsidR="00C7445B" w:rsidRDefault="00C7445B" w:rsidP="00C7445B">
      <w:pPr>
        <w:pBdr>
          <w:top w:val="nil"/>
          <w:left w:val="nil"/>
          <w:bottom w:val="nil"/>
          <w:right w:val="nil"/>
          <w:between w:val="nil"/>
        </w:pBdr>
        <w:ind w:left="1440" w:right="-279"/>
        <w:jc w:val="both"/>
        <w:rPr>
          <w:rFonts w:ascii="Arial" w:eastAsia="Arial" w:hAnsi="Arial" w:cs="Arial"/>
          <w:b/>
          <w:color w:val="000000"/>
        </w:rPr>
      </w:pPr>
    </w:p>
    <w:p w14:paraId="38075E78"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Acuerdo de Inicio.  </w:t>
      </w:r>
      <w:r>
        <w:rPr>
          <w:rFonts w:ascii="Arial" w:eastAsia="Arial" w:hAnsi="Arial" w:cs="Arial"/>
        </w:rPr>
        <w:t>Aquel con el cual se apertura la investigación por la presunta responsabilidad de faltas administrativas;</w:t>
      </w:r>
    </w:p>
    <w:p w14:paraId="0DC00507"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1A8D9272"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Acuerdo de Calificación. </w:t>
      </w:r>
      <w:r>
        <w:rPr>
          <w:rFonts w:ascii="Arial" w:eastAsia="Arial" w:hAnsi="Arial" w:cs="Arial"/>
        </w:rPr>
        <w:t>Aquel que procede para determinar la existencia de actos u omisiones que la ley señala como Falta Administrativa Grave o No Grave;</w:t>
      </w:r>
    </w:p>
    <w:p w14:paraId="4437DC08" w14:textId="77777777" w:rsidR="00C7445B" w:rsidRDefault="00C7445B" w:rsidP="00C7445B">
      <w:pPr>
        <w:ind w:left="567" w:right="-279"/>
        <w:jc w:val="both"/>
        <w:rPr>
          <w:rFonts w:ascii="Arial" w:eastAsia="Arial" w:hAnsi="Arial" w:cs="Arial"/>
        </w:rPr>
      </w:pPr>
    </w:p>
    <w:p w14:paraId="2E00F6B9"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Acuerdo de Conclusión y Archivo</w:t>
      </w:r>
      <w:r>
        <w:rPr>
          <w:rFonts w:ascii="Arial" w:eastAsia="Arial" w:hAnsi="Arial" w:cs="Arial"/>
        </w:rPr>
        <w:t>. Aquel que procede cuando del análisis de la denuncia se determine que los elementos que se aportaron, recopilaron u ofrecieron y desahogaron durante el desarrollo de la investigación no se consideran suficientes para concluir la presunta responsabilidad de la persona servidora pública involucrada o la existencia de la infracción o bien se acredite la prescripción de la falta administrativa;</w:t>
      </w:r>
    </w:p>
    <w:p w14:paraId="7605EC8C"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5C50B2CA"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lastRenderedPageBreak/>
        <w:t>Acuerdo Especial.</w:t>
      </w:r>
      <w:r>
        <w:rPr>
          <w:rFonts w:ascii="Arial" w:eastAsia="Arial" w:hAnsi="Arial" w:cs="Arial"/>
        </w:rPr>
        <w:t xml:space="preserve"> Se consideran acuerdos especiales aquellos que se emiten en casos de hechos o situaciones de caso fortuito o de fuerza mayor no atribuibles a la autoridad, los cuales podrán ser emitidos en cualquiera de las etapas descritas en los presentes lineamientos, mismos que deberán estar debidamente fundados y motivados;  </w:t>
      </w:r>
    </w:p>
    <w:p w14:paraId="1EE7DA02"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3FA34469"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Acuerdo de Escisión.</w:t>
      </w:r>
      <w:r>
        <w:rPr>
          <w:rFonts w:ascii="Arial" w:eastAsia="Arial" w:hAnsi="Arial" w:cs="Arial"/>
        </w:rPr>
        <w:t xml:space="preserve"> Aquel dictado hasta antes del cierre de la instrucción, que determine la integración de un expediente nuevo, independiente al principal que dio origen a la investigación inicial, y que se relaciona con nuevas líneas de investigación, diferentes personas o hechos;</w:t>
      </w:r>
    </w:p>
    <w:p w14:paraId="75844722"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6EA9DF21"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Acuerdo de Incompetencia</w:t>
      </w:r>
      <w:r>
        <w:rPr>
          <w:rFonts w:ascii="Arial" w:eastAsia="Arial" w:hAnsi="Arial" w:cs="Arial"/>
        </w:rPr>
        <w:t>.</w:t>
      </w:r>
      <w:r>
        <w:rPr>
          <w:rFonts w:ascii="Arial" w:eastAsia="Arial" w:hAnsi="Arial" w:cs="Arial"/>
          <w:b/>
        </w:rPr>
        <w:t> </w:t>
      </w:r>
      <w:r>
        <w:rPr>
          <w:rFonts w:ascii="Arial" w:eastAsia="Arial" w:hAnsi="Arial" w:cs="Arial"/>
        </w:rPr>
        <w:t>Aquel que procede</w:t>
      </w:r>
      <w:r>
        <w:rPr>
          <w:rFonts w:ascii="Arial" w:eastAsia="Arial" w:hAnsi="Arial" w:cs="Arial"/>
          <w:b/>
        </w:rPr>
        <w:t xml:space="preserve"> </w:t>
      </w:r>
      <w:r>
        <w:rPr>
          <w:rFonts w:ascii="Arial" w:eastAsia="Arial" w:hAnsi="Arial" w:cs="Arial"/>
        </w:rPr>
        <w:t>cuando se advierta que la Autoridad Investigadora carece de facultades para conocer de la denuncia, en razón de la adscripción de la persona servidora pública, del área administrativa, de la institución involucrada o de la naturaleza de la irregularidad denunciada. En este caso se deberá remitir el asunto a la autoridad competente</w:t>
      </w:r>
      <w:r>
        <w:rPr>
          <w:rFonts w:ascii="Arial" w:eastAsia="Arial" w:hAnsi="Arial" w:cs="Arial"/>
          <w:b/>
        </w:rPr>
        <w:t>;</w:t>
      </w:r>
    </w:p>
    <w:p w14:paraId="05E1F7E4"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48EFA5E4"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Acuerdo de Trámite. </w:t>
      </w:r>
      <w:r>
        <w:rPr>
          <w:rFonts w:ascii="Arial" w:eastAsia="Arial" w:hAnsi="Arial" w:cs="Arial"/>
        </w:rPr>
        <w:t>Se consideran como acuerdos de trámite, aquellos que se emiten con motivo de la recepción de una promoción para hacer constar la misma, cualquier determinación procedimental, o cualquier otro aspecto o actuación que la autoridad conocedora del asunto que deba tramitar, debiendo emitirse en un plazo que no excederá de tres días hábiles posteriores al de la actuación que lo motive;</w:t>
      </w:r>
    </w:p>
    <w:p w14:paraId="2CBC0148"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4389FEBF"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color w:val="000000"/>
        </w:rPr>
        <w:t>Audiencia Inicial.</w:t>
      </w:r>
      <w:r>
        <w:rPr>
          <w:rFonts w:ascii="Arial" w:eastAsia="Arial" w:hAnsi="Arial" w:cs="Arial"/>
          <w:color w:val="000000"/>
          <w:shd w:val="clear" w:color="auto" w:fill="FCFCFC"/>
        </w:rPr>
        <w:t xml:space="preserve"> La prevista en los artículos 198 y 208 fracción II de la Ley General de Responsabilidades Administrativas, como parte de un procedimiento de responsabilidad administrativa;</w:t>
      </w:r>
    </w:p>
    <w:p w14:paraId="1FFECC31" w14:textId="77777777" w:rsidR="00C7445B" w:rsidRDefault="00C7445B" w:rsidP="00C7445B">
      <w:pPr>
        <w:ind w:left="567" w:right="-279"/>
        <w:jc w:val="both"/>
        <w:rPr>
          <w:rFonts w:ascii="Arial" w:eastAsia="Arial" w:hAnsi="Arial" w:cs="Arial"/>
        </w:rPr>
      </w:pPr>
    </w:p>
    <w:p w14:paraId="0CEC2F5F"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Autoridad Investigadora. </w:t>
      </w:r>
      <w:r>
        <w:rPr>
          <w:rFonts w:ascii="Arial" w:eastAsia="Arial" w:hAnsi="Arial" w:cs="Arial"/>
        </w:rPr>
        <w:t>Área Investigadora del Órgano Interno de Control del Municipio de Chihuahua;</w:t>
      </w:r>
    </w:p>
    <w:p w14:paraId="5BE2127F" w14:textId="77777777" w:rsidR="00C7445B" w:rsidRDefault="00C7445B" w:rsidP="00C7445B">
      <w:pPr>
        <w:ind w:left="567" w:right="-279"/>
        <w:jc w:val="both"/>
        <w:rPr>
          <w:rFonts w:ascii="Arial" w:eastAsia="Arial" w:hAnsi="Arial" w:cs="Arial"/>
        </w:rPr>
      </w:pPr>
    </w:p>
    <w:p w14:paraId="0AEC7AD1"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Autoridad Substanciadora.</w:t>
      </w:r>
      <w:r>
        <w:rPr>
          <w:rFonts w:ascii="Arial" w:eastAsia="Arial" w:hAnsi="Arial" w:cs="Arial"/>
        </w:rPr>
        <w:t xml:space="preserve"> Área de Responsabilidades del Órgano Interno de Control del Municipio de Chihuahua;</w:t>
      </w:r>
    </w:p>
    <w:p w14:paraId="2D304DE3"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3128CC84"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Autoridad </w:t>
      </w:r>
      <w:proofErr w:type="spellStart"/>
      <w:r>
        <w:rPr>
          <w:rFonts w:ascii="Arial" w:eastAsia="Arial" w:hAnsi="Arial" w:cs="Arial"/>
          <w:b/>
        </w:rPr>
        <w:t>Resolutora</w:t>
      </w:r>
      <w:proofErr w:type="spellEnd"/>
      <w:r>
        <w:rPr>
          <w:rFonts w:ascii="Arial" w:eastAsia="Arial" w:hAnsi="Arial" w:cs="Arial"/>
          <w:b/>
        </w:rPr>
        <w:t xml:space="preserve">.  </w:t>
      </w:r>
      <w:r>
        <w:rPr>
          <w:rFonts w:ascii="Arial" w:eastAsia="Arial" w:hAnsi="Arial" w:cs="Arial"/>
        </w:rPr>
        <w:t>Tratándose de faltas Administrativas No Graves lo será el Área de Responsabilidades del Órgano Interno de Control del Municipio de Chihuahua;</w:t>
      </w:r>
    </w:p>
    <w:p w14:paraId="053AAFA2"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37709EDD"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Denuncia.</w:t>
      </w:r>
      <w:r>
        <w:rPr>
          <w:rFonts w:ascii="Arial" w:eastAsia="Arial" w:hAnsi="Arial" w:cs="Arial"/>
        </w:rPr>
        <w:t xml:space="preserve"> Es la manifestación de toda persona mediante la cual hace del conocimiento a la autoridad, actos u omisiones de las personas servidoras públicas y/o particulares vinculados con faltas administrativas graves, que pudieran ser constitutivos de responsabilidad administrativa;</w:t>
      </w:r>
    </w:p>
    <w:p w14:paraId="768B42EC"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5793523E"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lastRenderedPageBreak/>
        <w:t xml:space="preserve">Denunciante. </w:t>
      </w:r>
      <w:r>
        <w:rPr>
          <w:rFonts w:ascii="Arial" w:eastAsia="Arial" w:hAnsi="Arial" w:cs="Arial"/>
        </w:rPr>
        <w:t>Toda persona que acude ante la Autoridad Investigadora con el fin de denunciar actos u omisiones que pudieran constituir o vincularse con faltas administrativas, en términos de los artículos 91, 92 y 93 de la Ley General de Responsabilidades Administrativas;</w:t>
      </w:r>
    </w:p>
    <w:p w14:paraId="49C6EDC3"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6F9C387D"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Dependencias.</w:t>
      </w:r>
      <w:r>
        <w:rPr>
          <w:rFonts w:ascii="Arial" w:eastAsia="Arial" w:hAnsi="Arial" w:cs="Arial"/>
        </w:rPr>
        <w:t xml:space="preserve"> Son aquellas que integran la Administración Pública Centralizada del Municipio de Chihuahua;</w:t>
      </w:r>
    </w:p>
    <w:p w14:paraId="57300DC4" w14:textId="77777777" w:rsidR="00C7445B" w:rsidRDefault="00C7445B" w:rsidP="00C7445B">
      <w:pPr>
        <w:ind w:left="567" w:right="-279"/>
        <w:jc w:val="both"/>
        <w:rPr>
          <w:rFonts w:ascii="Arial" w:eastAsia="Arial" w:hAnsi="Arial" w:cs="Arial"/>
        </w:rPr>
      </w:pPr>
    </w:p>
    <w:p w14:paraId="698D09DE"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Entidades.</w:t>
      </w:r>
      <w:r>
        <w:rPr>
          <w:rFonts w:ascii="Arial" w:eastAsia="Arial" w:hAnsi="Arial" w:cs="Arial"/>
        </w:rPr>
        <w:t xml:space="preserve"> Son los Organismos Públicos Municipales Descentralizados, las Empresas con Participación Municipal Mayoritaria y los Fideicomisos que integran la Administración Pública Municipal;</w:t>
      </w:r>
    </w:p>
    <w:p w14:paraId="62C0788A"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0CDD3FBF"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Faltas Administrativas.</w:t>
      </w:r>
      <w:r>
        <w:rPr>
          <w:rFonts w:ascii="Arial" w:eastAsia="Arial" w:hAnsi="Arial" w:cs="Arial"/>
        </w:rPr>
        <w:t xml:space="preserve"> Las faltas administrativas graves, las faltas administrativas no graves; así como las faltas de particulares, conforme a lo dispuesto en la ley;</w:t>
      </w:r>
    </w:p>
    <w:p w14:paraId="1EE32E4C"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0C73DE06"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Falta Administrativa No Grave. </w:t>
      </w:r>
      <w:r>
        <w:rPr>
          <w:rFonts w:ascii="Arial" w:eastAsia="Arial" w:hAnsi="Arial" w:cs="Arial"/>
        </w:rPr>
        <w:t>Las faltas administrativas catalogadas como no graves en los términos de la Ley, cuya substanciación y sanción corresponde al Órgano Interno de Control del Municipio de Chihuahua;</w:t>
      </w:r>
    </w:p>
    <w:p w14:paraId="5419396F"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66BD4C6F"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Falta Administrativa Grave. </w:t>
      </w:r>
      <w:r>
        <w:rPr>
          <w:rFonts w:ascii="Arial" w:eastAsia="Arial" w:hAnsi="Arial" w:cs="Arial"/>
        </w:rPr>
        <w:t>Las faltas administrativas catalogadas como graves en los términos de la Ley, cuya sanción corresponde al Tribunal Estatal de Justicia Administrativa;</w:t>
      </w:r>
    </w:p>
    <w:p w14:paraId="072A3ADC"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7A20B90C"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Faltas de particulares.</w:t>
      </w:r>
      <w:r>
        <w:rPr>
          <w:rFonts w:ascii="Arial" w:eastAsia="Arial" w:hAnsi="Arial" w:cs="Arial"/>
        </w:rPr>
        <w:t xml:space="preserve"> Los actos de personas físicas o morales privadas que estén vinculados con faltas administrativas graves a que se refieren los Capítulos III y IV del Título Tercero de la Ley, cuya sanción corresponde al Tribunal Estatal de Justicia Administrativa en los términos de la misma;</w:t>
      </w:r>
    </w:p>
    <w:p w14:paraId="54680B3A"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3683924D"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Informe de Presunta Responsabilidad Administrativa. </w:t>
      </w:r>
      <w:r>
        <w:rPr>
          <w:rFonts w:ascii="Arial" w:eastAsia="Arial" w:hAnsi="Arial" w:cs="Arial"/>
        </w:rPr>
        <w:t>El documento en el que la Autoridad Investigadora describe los hechos relacionados con alguna de las faltas señaladas en la Ley, exponiendo de forma documentada con las pruebas y fundamentos, los motivos y presunta responsabilidad de la persona servidora pública o de un particular en la comisión de Faltas Administrativas;</w:t>
      </w:r>
    </w:p>
    <w:p w14:paraId="709072D4"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70922D91"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La Ley. </w:t>
      </w:r>
      <w:r>
        <w:rPr>
          <w:rFonts w:ascii="Arial" w:eastAsia="Arial" w:hAnsi="Arial" w:cs="Arial"/>
        </w:rPr>
        <w:t>Ley General de Responsabilidades Administrativas;</w:t>
      </w:r>
    </w:p>
    <w:p w14:paraId="32EB0BF0"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7E35BE31"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OIC.</w:t>
      </w:r>
      <w:r>
        <w:rPr>
          <w:rFonts w:ascii="Arial" w:eastAsia="Arial" w:hAnsi="Arial" w:cs="Arial"/>
        </w:rPr>
        <w:t xml:space="preserve"> Órgano Interno de Control;</w:t>
      </w:r>
    </w:p>
    <w:p w14:paraId="6ECE4CFE"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7B6C9B64"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lastRenderedPageBreak/>
        <w:t>Particular</w:t>
      </w:r>
      <w:r>
        <w:rPr>
          <w:rFonts w:ascii="Arial" w:eastAsia="Arial" w:hAnsi="Arial" w:cs="Arial"/>
        </w:rPr>
        <w:t xml:space="preserve">. Personas físicas o morales privadas que estén vinculados con faltas administrativas dentro del Municipio de Chihuahua, en los términos señalados dentro de los capítulos III y IV del Título Tercero de la Ley; </w:t>
      </w:r>
    </w:p>
    <w:p w14:paraId="1092338E" w14:textId="77777777" w:rsidR="00C7445B" w:rsidRDefault="00C7445B" w:rsidP="00C7445B">
      <w:pPr>
        <w:ind w:right="-279"/>
        <w:jc w:val="both"/>
        <w:rPr>
          <w:rFonts w:ascii="Arial" w:eastAsia="Arial" w:hAnsi="Arial" w:cs="Arial"/>
        </w:rPr>
      </w:pPr>
    </w:p>
    <w:p w14:paraId="53D09B89"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Persona defensora de oficio.</w:t>
      </w:r>
      <w:r>
        <w:rPr>
          <w:rFonts w:ascii="Arial" w:eastAsia="Arial" w:hAnsi="Arial" w:cs="Arial"/>
        </w:rPr>
        <w:t xml:space="preserve"> Es la o el abogado experto en la materia con Cédula Profesional, que cuenta con los conocimientos técnicos necesarios a efecto de llevar la defensa jurídica durante el procedimiento de responsabilidad administrativa, que es proporcionado por el Municipio, a aquellas personas que se encuentran en las diferentes hipótesis señaladas en la Ley; </w:t>
      </w:r>
    </w:p>
    <w:p w14:paraId="04EBC584" w14:textId="77777777" w:rsidR="00C7445B" w:rsidRDefault="00C7445B" w:rsidP="00C7445B">
      <w:pPr>
        <w:ind w:right="-279"/>
        <w:jc w:val="both"/>
        <w:rPr>
          <w:rFonts w:ascii="Arial" w:eastAsia="Arial" w:hAnsi="Arial" w:cs="Arial"/>
        </w:rPr>
      </w:pPr>
    </w:p>
    <w:p w14:paraId="64051E43"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Persona servidora pública. </w:t>
      </w:r>
      <w:r>
        <w:rPr>
          <w:rFonts w:ascii="Arial" w:eastAsia="Arial" w:hAnsi="Arial" w:cs="Arial"/>
        </w:rPr>
        <w:t xml:space="preserve">La persona que desempeña un empleo, cargo o comisión dentro de la Administración Municipal de Chihuahua; </w:t>
      </w:r>
    </w:p>
    <w:p w14:paraId="3366CADB" w14:textId="77777777" w:rsidR="00C7445B" w:rsidRDefault="00C7445B" w:rsidP="00C7445B">
      <w:pPr>
        <w:ind w:right="-279"/>
        <w:jc w:val="both"/>
        <w:rPr>
          <w:rFonts w:ascii="Arial" w:eastAsia="Arial" w:hAnsi="Arial" w:cs="Arial"/>
        </w:rPr>
      </w:pPr>
    </w:p>
    <w:p w14:paraId="0980F739"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Persona presunta responsable:</w:t>
      </w:r>
      <w:r>
        <w:rPr>
          <w:rFonts w:ascii="Arial" w:eastAsia="Arial" w:hAnsi="Arial" w:cs="Arial"/>
        </w:rPr>
        <w:t xml:space="preserve"> La persona que funge o fungió como servidora pública y/o el particular, señalado como presunto responsable de la comisión de falta particulares o administrativas grave o no grave;</w:t>
      </w:r>
    </w:p>
    <w:p w14:paraId="3398FA02"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0EBBF054"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Protesta Ciudadana</w:t>
      </w:r>
      <w:r>
        <w:rPr>
          <w:rFonts w:ascii="Arial" w:eastAsia="Arial" w:hAnsi="Arial" w:cs="Arial"/>
        </w:rPr>
        <w:t xml:space="preserve">. Es la herramienta mediante la cual la ciudadanía puede solicitar la intervención de la Unidad Municipal de Mejora Regulatoria, para atender una inconformidad en la que, sin causa justificada, se le niegue la gestión, se altere o se incumplan los formatos o requisitos establecidos en el Registro de Trámites y Servicios; </w:t>
      </w:r>
    </w:p>
    <w:p w14:paraId="5AFF7292" w14:textId="77777777" w:rsidR="00C7445B" w:rsidRDefault="00C7445B" w:rsidP="00C7445B">
      <w:pPr>
        <w:ind w:left="567" w:right="-279"/>
        <w:jc w:val="both"/>
        <w:rPr>
          <w:rFonts w:ascii="Arial" w:eastAsia="Arial" w:hAnsi="Arial" w:cs="Arial"/>
        </w:rPr>
      </w:pPr>
    </w:p>
    <w:p w14:paraId="14DB43C0"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 xml:space="preserve">Reglamento. </w:t>
      </w:r>
      <w:r>
        <w:rPr>
          <w:rFonts w:ascii="Arial" w:eastAsia="Arial" w:hAnsi="Arial" w:cs="Arial"/>
        </w:rPr>
        <w:t>Reglamento Interior del Municipio de Chihuahua; y</w:t>
      </w:r>
    </w:p>
    <w:p w14:paraId="3AC2E821"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6250097C" w14:textId="77777777" w:rsidR="00C7445B" w:rsidRDefault="00C7445B" w:rsidP="00C7445B">
      <w:pPr>
        <w:numPr>
          <w:ilvl w:val="0"/>
          <w:numId w:val="64"/>
        </w:numPr>
        <w:ind w:left="567" w:right="-279"/>
        <w:jc w:val="both"/>
        <w:rPr>
          <w:rFonts w:ascii="Arial" w:eastAsia="Arial" w:hAnsi="Arial" w:cs="Arial"/>
        </w:rPr>
      </w:pPr>
      <w:r>
        <w:rPr>
          <w:rFonts w:ascii="Arial" w:eastAsia="Arial" w:hAnsi="Arial" w:cs="Arial"/>
          <w:b/>
        </w:rPr>
        <w:t>Violencia contra las Mujeres.</w:t>
      </w:r>
      <w:r>
        <w:rPr>
          <w:rFonts w:ascii="Arial" w:eastAsia="Arial" w:hAnsi="Arial" w:cs="Arial"/>
        </w:rPr>
        <w:t xml:space="preserve"> Cualquier acción u omisión, que se cometa en contra de una mujer a causa de su género, que les cause daño o sufrimiento psicológico, físico, patrimonial, económico, sexual o la muerte tanto en el ámbito privado como en el público.</w:t>
      </w:r>
    </w:p>
    <w:p w14:paraId="3388CF89" w14:textId="77777777" w:rsidR="00C7445B" w:rsidRDefault="00C7445B" w:rsidP="00C7445B">
      <w:pPr>
        <w:jc w:val="both"/>
        <w:rPr>
          <w:rFonts w:ascii="Arial" w:eastAsia="Arial" w:hAnsi="Arial" w:cs="Arial"/>
          <w:b/>
        </w:rPr>
      </w:pPr>
    </w:p>
    <w:p w14:paraId="228E8D6B" w14:textId="77777777" w:rsidR="00C7445B" w:rsidRDefault="00C7445B" w:rsidP="00C7445B">
      <w:pPr>
        <w:ind w:left="-284" w:right="-279"/>
        <w:jc w:val="both"/>
        <w:rPr>
          <w:rFonts w:ascii="Arial" w:eastAsia="Arial" w:hAnsi="Arial" w:cs="Arial"/>
        </w:rPr>
      </w:pPr>
      <w:r>
        <w:rPr>
          <w:rFonts w:ascii="Arial" w:eastAsia="Arial" w:hAnsi="Arial" w:cs="Arial"/>
          <w:b/>
        </w:rPr>
        <w:t>Artículo 3. </w:t>
      </w:r>
      <w:r>
        <w:rPr>
          <w:rFonts w:ascii="Arial" w:eastAsia="Arial" w:hAnsi="Arial" w:cs="Arial"/>
        </w:rPr>
        <w:t>En los casos en donde las personas servidoras públicas del OIC conozcan de alguna denuncia por posibles hechos constitutivos de violencia contra de las mujeres, deberán actuar con perspectiva de género, con la finalidad de prevenir, sancionar y erradicar la violencia contra las mujeres, a través de la promoción, respeto, protección y garantía de sus derechos humanos.</w:t>
      </w:r>
    </w:p>
    <w:p w14:paraId="51D402C2" w14:textId="77777777" w:rsidR="00C7445B" w:rsidRDefault="00C7445B" w:rsidP="00C7445B">
      <w:pPr>
        <w:jc w:val="both"/>
        <w:rPr>
          <w:rFonts w:ascii="Arial" w:eastAsia="Arial" w:hAnsi="Arial" w:cs="Arial"/>
          <w:b/>
        </w:rPr>
      </w:pPr>
    </w:p>
    <w:p w14:paraId="4D7AB1DB" w14:textId="77777777" w:rsidR="00C7445B" w:rsidRDefault="00C7445B" w:rsidP="00C7445B">
      <w:pPr>
        <w:ind w:left="-284" w:right="-279"/>
        <w:jc w:val="center"/>
        <w:rPr>
          <w:rFonts w:ascii="Arial" w:eastAsia="Arial" w:hAnsi="Arial" w:cs="Arial"/>
          <w:b/>
        </w:rPr>
      </w:pPr>
    </w:p>
    <w:p w14:paraId="7705EF2E" w14:textId="77777777" w:rsidR="00C7445B" w:rsidRDefault="00C7445B" w:rsidP="00C7445B">
      <w:pPr>
        <w:ind w:left="-284" w:right="-279"/>
        <w:jc w:val="center"/>
        <w:rPr>
          <w:rFonts w:ascii="Arial" w:eastAsia="Arial" w:hAnsi="Arial" w:cs="Arial"/>
          <w:b/>
        </w:rPr>
      </w:pPr>
      <w:r>
        <w:rPr>
          <w:rFonts w:ascii="Arial" w:eastAsia="Arial" w:hAnsi="Arial" w:cs="Arial"/>
          <w:b/>
        </w:rPr>
        <w:t>TÍTULO SEGUNDO</w:t>
      </w:r>
    </w:p>
    <w:p w14:paraId="39B5A2A2" w14:textId="77777777" w:rsidR="00C7445B" w:rsidRDefault="00C7445B" w:rsidP="00C7445B">
      <w:pPr>
        <w:ind w:left="-284" w:right="-279"/>
        <w:jc w:val="center"/>
        <w:rPr>
          <w:rFonts w:ascii="Arial" w:eastAsia="Arial" w:hAnsi="Arial" w:cs="Arial"/>
          <w:b/>
        </w:rPr>
      </w:pPr>
      <w:r>
        <w:rPr>
          <w:rFonts w:ascii="Arial" w:eastAsia="Arial" w:hAnsi="Arial" w:cs="Arial"/>
          <w:b/>
        </w:rPr>
        <w:t>Del procedimiento ante la Autoridad Investigadora</w:t>
      </w:r>
    </w:p>
    <w:p w14:paraId="082D027D" w14:textId="77777777" w:rsidR="00C7445B" w:rsidRDefault="00C7445B" w:rsidP="00C7445B">
      <w:pPr>
        <w:ind w:left="-284" w:right="-279"/>
        <w:jc w:val="center"/>
        <w:rPr>
          <w:rFonts w:ascii="Arial" w:eastAsia="Arial" w:hAnsi="Arial" w:cs="Arial"/>
          <w:b/>
        </w:rPr>
      </w:pPr>
    </w:p>
    <w:p w14:paraId="41C51C86" w14:textId="77777777" w:rsidR="00C7445B" w:rsidRDefault="00C7445B" w:rsidP="00C7445B">
      <w:pPr>
        <w:ind w:left="-284" w:right="-279"/>
        <w:jc w:val="center"/>
        <w:rPr>
          <w:rFonts w:ascii="Arial" w:eastAsia="Arial" w:hAnsi="Arial" w:cs="Arial"/>
          <w:b/>
        </w:rPr>
      </w:pPr>
      <w:r>
        <w:rPr>
          <w:rFonts w:ascii="Arial" w:eastAsia="Arial" w:hAnsi="Arial" w:cs="Arial"/>
          <w:b/>
        </w:rPr>
        <w:t>CAPÍTULO I</w:t>
      </w:r>
    </w:p>
    <w:p w14:paraId="41E4137A" w14:textId="77777777" w:rsidR="00C7445B" w:rsidRDefault="00C7445B" w:rsidP="00C7445B">
      <w:pPr>
        <w:ind w:left="-284" w:right="-279"/>
        <w:jc w:val="center"/>
        <w:rPr>
          <w:rFonts w:ascii="Arial" w:eastAsia="Arial" w:hAnsi="Arial" w:cs="Arial"/>
        </w:rPr>
      </w:pPr>
      <w:r>
        <w:rPr>
          <w:rFonts w:ascii="Arial" w:eastAsia="Arial" w:hAnsi="Arial" w:cs="Arial"/>
          <w:b/>
        </w:rPr>
        <w:lastRenderedPageBreak/>
        <w:t>De la captación y registro de denuncias</w:t>
      </w:r>
    </w:p>
    <w:p w14:paraId="65CBFE25" w14:textId="77777777" w:rsidR="00C7445B" w:rsidRDefault="00C7445B" w:rsidP="00C7445B">
      <w:pPr>
        <w:ind w:right="-279"/>
        <w:jc w:val="both"/>
        <w:rPr>
          <w:rFonts w:ascii="Arial" w:eastAsia="Arial" w:hAnsi="Arial" w:cs="Arial"/>
          <w:b/>
        </w:rPr>
      </w:pPr>
    </w:p>
    <w:p w14:paraId="5DE1AE93" w14:textId="77777777" w:rsidR="00C7445B" w:rsidRDefault="00C7445B" w:rsidP="00C7445B">
      <w:pPr>
        <w:ind w:left="-284" w:right="-279"/>
        <w:jc w:val="both"/>
        <w:rPr>
          <w:rFonts w:ascii="Arial" w:eastAsia="Arial" w:hAnsi="Arial" w:cs="Arial"/>
        </w:rPr>
      </w:pPr>
      <w:r>
        <w:rPr>
          <w:rFonts w:ascii="Arial" w:eastAsia="Arial" w:hAnsi="Arial" w:cs="Arial"/>
          <w:b/>
        </w:rPr>
        <w:t>Artículo 4.</w:t>
      </w:r>
      <w:r>
        <w:rPr>
          <w:rFonts w:ascii="Arial" w:eastAsia="Arial" w:hAnsi="Arial" w:cs="Arial"/>
        </w:rPr>
        <w:t> La Autoridad Investigadora deberá registrar y capturar en los sistemas electrónicos internos que se tengan implementados para los efectos, las denuncias que reciban de forma personal, por correspondencia, medios electrónicos u otra forma de captación, donde se asignará el número consecutivo que le corresponda de expediente, y se capturará la información básica necesaria establecida en la plataforma, para identificación del asunto, así como la asignación del expediente al abogado responsable de su atención.</w:t>
      </w:r>
    </w:p>
    <w:p w14:paraId="35F33524" w14:textId="77777777" w:rsidR="00C7445B" w:rsidRDefault="00C7445B" w:rsidP="00C7445B">
      <w:pPr>
        <w:ind w:right="-279"/>
        <w:jc w:val="both"/>
        <w:rPr>
          <w:rFonts w:ascii="Arial" w:eastAsia="Arial" w:hAnsi="Arial" w:cs="Arial"/>
        </w:rPr>
      </w:pPr>
    </w:p>
    <w:p w14:paraId="4E4A6398" w14:textId="77777777" w:rsidR="00C7445B" w:rsidRDefault="00C7445B" w:rsidP="00C7445B">
      <w:pPr>
        <w:ind w:left="-284" w:right="-279"/>
        <w:jc w:val="center"/>
        <w:rPr>
          <w:rFonts w:ascii="Arial" w:eastAsia="Arial" w:hAnsi="Arial" w:cs="Arial"/>
        </w:rPr>
      </w:pPr>
      <w:r>
        <w:rPr>
          <w:rFonts w:ascii="Arial" w:eastAsia="Arial" w:hAnsi="Arial" w:cs="Arial"/>
          <w:b/>
        </w:rPr>
        <w:t>CAPÍTULO II</w:t>
      </w:r>
    </w:p>
    <w:p w14:paraId="16DB9CEE" w14:textId="77777777" w:rsidR="00C7445B" w:rsidRDefault="00C7445B" w:rsidP="00C7445B">
      <w:pPr>
        <w:ind w:left="-284" w:right="-279"/>
        <w:jc w:val="center"/>
        <w:rPr>
          <w:rFonts w:ascii="Arial" w:eastAsia="Arial" w:hAnsi="Arial" w:cs="Arial"/>
          <w:b/>
        </w:rPr>
      </w:pPr>
      <w:r>
        <w:rPr>
          <w:rFonts w:ascii="Arial" w:eastAsia="Arial" w:hAnsi="Arial" w:cs="Arial"/>
          <w:b/>
        </w:rPr>
        <w:t>De la denuncia</w:t>
      </w:r>
    </w:p>
    <w:p w14:paraId="022020B8" w14:textId="77777777" w:rsidR="00C7445B" w:rsidRDefault="00C7445B" w:rsidP="00C7445B">
      <w:pPr>
        <w:ind w:left="-284" w:right="-279"/>
        <w:jc w:val="both"/>
        <w:rPr>
          <w:rFonts w:ascii="Arial" w:eastAsia="Arial" w:hAnsi="Arial" w:cs="Arial"/>
        </w:rPr>
      </w:pPr>
    </w:p>
    <w:p w14:paraId="2593E68C" w14:textId="77777777" w:rsidR="00C7445B" w:rsidRDefault="00C7445B" w:rsidP="00C7445B">
      <w:pPr>
        <w:ind w:left="-284" w:right="-279"/>
        <w:jc w:val="both"/>
        <w:rPr>
          <w:rFonts w:ascii="Arial" w:eastAsia="Arial" w:hAnsi="Arial" w:cs="Arial"/>
        </w:rPr>
      </w:pPr>
      <w:r>
        <w:rPr>
          <w:rFonts w:ascii="Arial" w:eastAsia="Arial" w:hAnsi="Arial" w:cs="Arial"/>
          <w:b/>
        </w:rPr>
        <w:t>Artículo 5.</w:t>
      </w:r>
      <w:r>
        <w:rPr>
          <w:rFonts w:ascii="Arial" w:eastAsia="Arial" w:hAnsi="Arial" w:cs="Arial"/>
        </w:rPr>
        <w:t> La denuncia debe contener datos o indicios que permitan advertir la presunta responsabilidad administrativa por la comisión de faltas administrativas y podrán contener entre otros aspectos:</w:t>
      </w:r>
    </w:p>
    <w:p w14:paraId="36004914" w14:textId="77777777" w:rsidR="00C7445B" w:rsidRDefault="00C7445B" w:rsidP="00C7445B">
      <w:pPr>
        <w:ind w:left="-284" w:right="-279"/>
        <w:jc w:val="both"/>
        <w:rPr>
          <w:rFonts w:ascii="Arial" w:eastAsia="Arial" w:hAnsi="Arial" w:cs="Arial"/>
        </w:rPr>
      </w:pPr>
    </w:p>
    <w:p w14:paraId="440041EF" w14:textId="77777777" w:rsidR="00C7445B" w:rsidRDefault="00C7445B" w:rsidP="00C7445B">
      <w:pPr>
        <w:numPr>
          <w:ilvl w:val="0"/>
          <w:numId w:val="66"/>
        </w:numPr>
        <w:pBdr>
          <w:top w:val="nil"/>
          <w:left w:val="nil"/>
          <w:bottom w:val="nil"/>
          <w:right w:val="nil"/>
          <w:between w:val="nil"/>
        </w:pBdr>
        <w:ind w:left="567" w:right="-279" w:hanging="141"/>
        <w:jc w:val="both"/>
        <w:rPr>
          <w:rFonts w:ascii="Arial" w:eastAsia="Arial" w:hAnsi="Arial" w:cs="Arial"/>
          <w:color w:val="000000"/>
        </w:rPr>
      </w:pPr>
      <w:r>
        <w:rPr>
          <w:rFonts w:ascii="Arial" w:eastAsia="Arial" w:hAnsi="Arial" w:cs="Arial"/>
          <w:color w:val="000000"/>
        </w:rPr>
        <w:t>Narración de hechos en forma clara y sucinta en los que se precise circunstancias de modo, tiempo y lugar, o bien datos o indicios mínimos que permitan establecer una investigación;</w:t>
      </w:r>
    </w:p>
    <w:p w14:paraId="58EE341B" w14:textId="77777777" w:rsidR="00C7445B" w:rsidRDefault="00C7445B" w:rsidP="00C7445B">
      <w:pPr>
        <w:pBdr>
          <w:top w:val="nil"/>
          <w:left w:val="nil"/>
          <w:bottom w:val="nil"/>
          <w:right w:val="nil"/>
          <w:between w:val="nil"/>
        </w:pBdr>
        <w:ind w:left="567" w:right="-279" w:hanging="141"/>
        <w:jc w:val="both"/>
        <w:rPr>
          <w:rFonts w:ascii="Arial" w:eastAsia="Arial" w:hAnsi="Arial" w:cs="Arial"/>
          <w:color w:val="000000"/>
        </w:rPr>
      </w:pPr>
    </w:p>
    <w:p w14:paraId="4551D82F" w14:textId="77777777" w:rsidR="00C7445B" w:rsidRDefault="00C7445B" w:rsidP="00C7445B">
      <w:pPr>
        <w:numPr>
          <w:ilvl w:val="0"/>
          <w:numId w:val="66"/>
        </w:numPr>
        <w:pBdr>
          <w:top w:val="nil"/>
          <w:left w:val="nil"/>
          <w:bottom w:val="nil"/>
          <w:right w:val="nil"/>
          <w:between w:val="nil"/>
        </w:pBdr>
        <w:ind w:left="567" w:right="-279" w:hanging="141"/>
        <w:jc w:val="both"/>
        <w:rPr>
          <w:rFonts w:ascii="Arial" w:eastAsia="Arial" w:hAnsi="Arial" w:cs="Arial"/>
          <w:color w:val="000000"/>
        </w:rPr>
      </w:pPr>
      <w:r>
        <w:rPr>
          <w:rFonts w:ascii="Arial" w:eastAsia="Arial" w:hAnsi="Arial" w:cs="Arial"/>
          <w:color w:val="000000"/>
        </w:rPr>
        <w:t>Datos de identificación de la persona que cometió la presunta falta administrativa, quien puede tener calidad de ser persona servidora pública o de particular;</w:t>
      </w:r>
    </w:p>
    <w:p w14:paraId="6FDF5DE2"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6721ACFF" w14:textId="77777777" w:rsidR="00C7445B" w:rsidRDefault="00C7445B" w:rsidP="00C7445B">
      <w:pPr>
        <w:numPr>
          <w:ilvl w:val="0"/>
          <w:numId w:val="66"/>
        </w:numPr>
        <w:pBdr>
          <w:top w:val="nil"/>
          <w:left w:val="nil"/>
          <w:bottom w:val="nil"/>
          <w:right w:val="nil"/>
          <w:between w:val="nil"/>
        </w:pBdr>
        <w:ind w:left="567" w:right="-279" w:hanging="141"/>
        <w:jc w:val="both"/>
        <w:rPr>
          <w:rFonts w:ascii="Arial" w:eastAsia="Arial" w:hAnsi="Arial" w:cs="Arial"/>
          <w:color w:val="000000"/>
        </w:rPr>
      </w:pPr>
      <w:r>
        <w:rPr>
          <w:rFonts w:ascii="Arial" w:eastAsia="Arial" w:hAnsi="Arial" w:cs="Arial"/>
          <w:color w:val="000000"/>
        </w:rPr>
        <w:t>Nombre de la dependencia o entidad en la que ocurrieron los hechos; y</w:t>
      </w:r>
    </w:p>
    <w:p w14:paraId="11F6A342" w14:textId="77777777" w:rsidR="00C7445B" w:rsidRDefault="00C7445B" w:rsidP="00C7445B">
      <w:pPr>
        <w:pBdr>
          <w:top w:val="nil"/>
          <w:left w:val="nil"/>
          <w:bottom w:val="nil"/>
          <w:right w:val="nil"/>
          <w:between w:val="nil"/>
        </w:pBdr>
        <w:ind w:left="720"/>
        <w:jc w:val="both"/>
        <w:rPr>
          <w:rFonts w:ascii="Arial" w:eastAsia="Arial" w:hAnsi="Arial" w:cs="Arial"/>
          <w:color w:val="000000"/>
          <w:highlight w:val="yellow"/>
        </w:rPr>
      </w:pPr>
    </w:p>
    <w:p w14:paraId="3DE1CEAD" w14:textId="77777777" w:rsidR="00C7445B" w:rsidRDefault="00C7445B" w:rsidP="00C7445B">
      <w:pPr>
        <w:numPr>
          <w:ilvl w:val="0"/>
          <w:numId w:val="66"/>
        </w:numPr>
        <w:pBdr>
          <w:top w:val="nil"/>
          <w:left w:val="nil"/>
          <w:bottom w:val="nil"/>
          <w:right w:val="nil"/>
          <w:between w:val="nil"/>
        </w:pBdr>
        <w:ind w:left="567" w:right="-279" w:hanging="141"/>
        <w:jc w:val="both"/>
        <w:rPr>
          <w:rFonts w:ascii="Arial" w:eastAsia="Arial" w:hAnsi="Arial" w:cs="Arial"/>
          <w:color w:val="000000"/>
        </w:rPr>
      </w:pPr>
      <w:r>
        <w:rPr>
          <w:rFonts w:ascii="Arial" w:eastAsia="Arial" w:hAnsi="Arial" w:cs="Arial"/>
          <w:color w:val="000000"/>
        </w:rPr>
        <w:t>Elementos probatorios relacionados a la falta administrativa denunciada en términos de la sección IV del Título Segundo de la Ley.</w:t>
      </w:r>
    </w:p>
    <w:p w14:paraId="1AC2A96D"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38EA87A0" w14:textId="77777777" w:rsidR="00C7445B" w:rsidRDefault="00C7445B" w:rsidP="00C7445B">
      <w:pPr>
        <w:pBdr>
          <w:top w:val="nil"/>
          <w:left w:val="nil"/>
          <w:bottom w:val="nil"/>
          <w:right w:val="nil"/>
          <w:between w:val="nil"/>
        </w:pBdr>
        <w:ind w:left="-284" w:right="-279"/>
        <w:jc w:val="both"/>
        <w:rPr>
          <w:rFonts w:ascii="Arial" w:eastAsia="Arial" w:hAnsi="Arial" w:cs="Arial"/>
          <w:color w:val="000000"/>
        </w:rPr>
      </w:pPr>
    </w:p>
    <w:p w14:paraId="1861D47A" w14:textId="77777777" w:rsidR="00C7445B" w:rsidRDefault="00C7445B" w:rsidP="00C7445B">
      <w:pPr>
        <w:ind w:left="-284" w:right="-279"/>
        <w:jc w:val="both"/>
        <w:rPr>
          <w:rFonts w:ascii="Arial" w:eastAsia="Arial" w:hAnsi="Arial" w:cs="Arial"/>
        </w:rPr>
      </w:pPr>
      <w:r>
        <w:rPr>
          <w:rFonts w:ascii="Arial" w:eastAsia="Arial" w:hAnsi="Arial" w:cs="Arial"/>
          <w:b/>
        </w:rPr>
        <w:t>Artículo 6. </w:t>
      </w:r>
      <w:r>
        <w:rPr>
          <w:rFonts w:ascii="Arial" w:eastAsia="Arial" w:hAnsi="Arial" w:cs="Arial"/>
        </w:rPr>
        <w:t xml:space="preserve"> Cuando no se aporten datos o indicios que permitan advertir la presunta responsabilidad administrativa por la comisión de Faltas Administrativas o no se encontraren elementos suficientes para demostrar la existencia de la Falta Administrativa, la Autoridad Investigadora emitirá un Acuerdo de Conclusión y Archivo del expediente, sin perjuicio de que pueda abrirse nuevamente la investigación si se presentan nuevos indicios o pruebas y no hubiere prescrito la facultad para sancionar.</w:t>
      </w:r>
    </w:p>
    <w:p w14:paraId="7C210D81" w14:textId="77777777" w:rsidR="00C7445B" w:rsidRDefault="00C7445B" w:rsidP="00C7445B">
      <w:pPr>
        <w:ind w:right="-279"/>
        <w:jc w:val="both"/>
        <w:rPr>
          <w:rFonts w:ascii="Arial" w:eastAsia="Arial" w:hAnsi="Arial" w:cs="Arial"/>
        </w:rPr>
      </w:pPr>
    </w:p>
    <w:p w14:paraId="1B100F1E" w14:textId="77777777" w:rsidR="00C7445B" w:rsidRDefault="00C7445B" w:rsidP="00C7445B">
      <w:pPr>
        <w:ind w:left="-284" w:right="-279"/>
        <w:jc w:val="both"/>
        <w:rPr>
          <w:rFonts w:ascii="Arial" w:eastAsia="Arial" w:hAnsi="Arial" w:cs="Arial"/>
        </w:rPr>
      </w:pPr>
      <w:r>
        <w:rPr>
          <w:rFonts w:ascii="Arial" w:eastAsia="Arial" w:hAnsi="Arial" w:cs="Arial"/>
          <w:b/>
        </w:rPr>
        <w:t>Artículo 7. </w:t>
      </w:r>
      <w:r>
        <w:rPr>
          <w:rFonts w:ascii="Arial" w:eastAsia="Arial" w:hAnsi="Arial" w:cs="Arial"/>
        </w:rPr>
        <w:t>Recibida la denuncia por la Autoridad Investigadora, la misma analizará los hechos narrados para determinar su atención, en el caso de advertirse que los hechos denunciados deben ser conocidos por diversa autoridad, se deberá emitir un Acuerdo de Incompetencia en un plazo de tres días hábiles contados a partir de su recepción, ordenándose en el mismo la remisión a la autoridad competente al día hábil siguiente.</w:t>
      </w:r>
    </w:p>
    <w:p w14:paraId="5220B21C" w14:textId="77777777" w:rsidR="00C7445B" w:rsidRDefault="00C7445B" w:rsidP="00C7445B">
      <w:pPr>
        <w:ind w:left="-284" w:right="-279"/>
        <w:jc w:val="both"/>
        <w:rPr>
          <w:rFonts w:ascii="Arial" w:eastAsia="Arial" w:hAnsi="Arial" w:cs="Arial"/>
        </w:rPr>
      </w:pPr>
    </w:p>
    <w:p w14:paraId="4B5DCF90" w14:textId="77777777" w:rsidR="00C7445B" w:rsidRDefault="00C7445B" w:rsidP="00C7445B">
      <w:pPr>
        <w:shd w:val="clear" w:color="auto" w:fill="FFFFFF"/>
        <w:ind w:left="-284" w:right="-279"/>
        <w:jc w:val="both"/>
        <w:rPr>
          <w:rFonts w:ascii="Arial" w:eastAsia="Arial" w:hAnsi="Arial" w:cs="Arial"/>
        </w:rPr>
      </w:pPr>
      <w:r>
        <w:rPr>
          <w:rFonts w:ascii="Arial" w:eastAsia="Arial" w:hAnsi="Arial" w:cs="Arial"/>
          <w:b/>
        </w:rPr>
        <w:t>Artículo 8. </w:t>
      </w:r>
      <w:r>
        <w:rPr>
          <w:rFonts w:ascii="Arial" w:eastAsia="Arial" w:hAnsi="Arial" w:cs="Arial"/>
        </w:rPr>
        <w:t>Cuando se reciba reiteradamente el mismo documento de denuncia, se deberá agregar mediante un acuerdo de integración al expediente de inicio para evitar duplicidad de investigaciones, emitiendo en su caso el comunicado correspondiente en el plazo establecido en el artículo décimo noveno de los presentes lineamientos.</w:t>
      </w:r>
    </w:p>
    <w:p w14:paraId="68F096A9" w14:textId="77777777" w:rsidR="00C7445B" w:rsidRDefault="00C7445B" w:rsidP="00C7445B">
      <w:pPr>
        <w:shd w:val="clear" w:color="auto" w:fill="FFFFFF"/>
        <w:ind w:left="-284" w:right="-279"/>
        <w:jc w:val="both"/>
        <w:rPr>
          <w:rFonts w:ascii="Arial" w:eastAsia="Arial" w:hAnsi="Arial" w:cs="Arial"/>
        </w:rPr>
      </w:pPr>
    </w:p>
    <w:p w14:paraId="70D0B8F1" w14:textId="77777777" w:rsidR="00C7445B" w:rsidRDefault="00C7445B" w:rsidP="00C7445B">
      <w:pPr>
        <w:shd w:val="clear" w:color="auto" w:fill="FFFFFF"/>
        <w:ind w:left="-284" w:right="-279"/>
        <w:jc w:val="both"/>
        <w:rPr>
          <w:rFonts w:ascii="Arial" w:eastAsia="Arial" w:hAnsi="Arial" w:cs="Arial"/>
        </w:rPr>
      </w:pPr>
      <w:r>
        <w:rPr>
          <w:rFonts w:ascii="Arial" w:eastAsia="Arial" w:hAnsi="Arial" w:cs="Arial"/>
          <w:b/>
        </w:rPr>
        <w:t>Artículo 9</w:t>
      </w:r>
      <w:r>
        <w:rPr>
          <w:rFonts w:ascii="Arial" w:eastAsia="Arial" w:hAnsi="Arial" w:cs="Arial"/>
        </w:rPr>
        <w:t>. Se deberá verificar si existen denuncias presentadas con anterioridad respecto a los mismos hechos que se encuentren en desarrollo de investigación, a efecto de identificar y determinar, en su caso, la acumulación, misma que se deberá acordar en el Acuerdo de Inicio. En cuyo caso, se emitirá acuerdo de acumulación cuando existan varias investigaciones que puedan ser resueltas en un solo acto, se encuentren relacionados con un mismo servidor público y/o particular y sobre los mismos hechos o conexos que originaron las denuncias presentadas.</w:t>
      </w:r>
    </w:p>
    <w:p w14:paraId="1253F6CE" w14:textId="77777777" w:rsidR="00C7445B" w:rsidRDefault="00C7445B" w:rsidP="00C7445B">
      <w:pPr>
        <w:shd w:val="clear" w:color="auto" w:fill="FFFFFF"/>
        <w:ind w:left="-284" w:right="-279"/>
        <w:jc w:val="both"/>
        <w:rPr>
          <w:rFonts w:ascii="Arial" w:eastAsia="Arial" w:hAnsi="Arial" w:cs="Arial"/>
        </w:rPr>
      </w:pPr>
    </w:p>
    <w:p w14:paraId="3A2FFD0D" w14:textId="77777777" w:rsidR="00C7445B" w:rsidRDefault="00C7445B" w:rsidP="00C7445B">
      <w:pPr>
        <w:shd w:val="clear" w:color="auto" w:fill="FFFFFF"/>
        <w:ind w:left="-284" w:right="-279"/>
        <w:jc w:val="both"/>
        <w:rPr>
          <w:rFonts w:ascii="Arial" w:eastAsia="Arial" w:hAnsi="Arial" w:cs="Arial"/>
        </w:rPr>
      </w:pPr>
      <w:r>
        <w:rPr>
          <w:rFonts w:ascii="Arial" w:eastAsia="Arial" w:hAnsi="Arial" w:cs="Arial"/>
        </w:rPr>
        <w:t>La acumulación se realizará al expediente de mayor antigüedad, para continuar con su trámite.</w:t>
      </w:r>
    </w:p>
    <w:p w14:paraId="5E0BA8BF" w14:textId="77777777" w:rsidR="00C7445B" w:rsidRDefault="00C7445B" w:rsidP="00C7445B">
      <w:pPr>
        <w:ind w:left="-284" w:right="-279"/>
        <w:jc w:val="both"/>
        <w:rPr>
          <w:rFonts w:ascii="Arial" w:eastAsia="Arial" w:hAnsi="Arial" w:cs="Arial"/>
          <w:b/>
        </w:rPr>
      </w:pPr>
      <w:bookmarkStart w:id="9" w:name="_heading=h.3dy6vkm" w:colFirst="0" w:colLast="0"/>
      <w:bookmarkEnd w:id="9"/>
    </w:p>
    <w:p w14:paraId="00559D1A" w14:textId="77777777" w:rsidR="00C7445B" w:rsidRDefault="00C7445B" w:rsidP="00C7445B">
      <w:pPr>
        <w:ind w:left="-284" w:right="-279"/>
        <w:jc w:val="both"/>
        <w:rPr>
          <w:rFonts w:ascii="Arial" w:eastAsia="Arial" w:hAnsi="Arial" w:cs="Arial"/>
        </w:rPr>
      </w:pPr>
      <w:r>
        <w:rPr>
          <w:rFonts w:ascii="Arial" w:eastAsia="Arial" w:hAnsi="Arial" w:cs="Arial"/>
          <w:b/>
        </w:rPr>
        <w:t>Artículo 10. </w:t>
      </w:r>
      <w:r>
        <w:rPr>
          <w:rFonts w:ascii="Arial" w:eastAsia="Arial" w:hAnsi="Arial" w:cs="Arial"/>
        </w:rPr>
        <w:t>Cuando en un mismo asunto sea necesario formar otro distinto para decidir en él algunas de las líneas de investigación que se ventilan en el mismo, siempre y cuando no obstaculice la determinación de responsabilidad respecto del asunto principal o cuando un asunto se siga contra varias personas y existan elementos razonables y proporcionales que impidan continuar con la investigación paralela respecto de todos los presuntos responsables; se podrá proveer dentro de la investigación desglosar a expediente nuevo respecto a determinada línea de investigación que sea independiente de la principal o de igual manera, abrir nuevo expediente y resolver de manera independiente el asunto respecto de diferentes sujetos o sobre los que ya se encuentre agotada la investigación.</w:t>
      </w:r>
    </w:p>
    <w:p w14:paraId="6F78AFA1" w14:textId="77777777" w:rsidR="00C7445B" w:rsidRDefault="00C7445B" w:rsidP="00C7445B">
      <w:pPr>
        <w:ind w:left="-284" w:right="-279"/>
        <w:jc w:val="both"/>
        <w:rPr>
          <w:rFonts w:ascii="Arial" w:eastAsia="Arial" w:hAnsi="Arial" w:cs="Arial"/>
        </w:rPr>
      </w:pPr>
    </w:p>
    <w:p w14:paraId="03F6B4BF" w14:textId="77777777" w:rsidR="00C7445B" w:rsidRDefault="00C7445B" w:rsidP="00C7445B">
      <w:pPr>
        <w:ind w:left="-284" w:right="-279"/>
        <w:jc w:val="both"/>
        <w:rPr>
          <w:rFonts w:ascii="Arial" w:eastAsia="Arial" w:hAnsi="Arial" w:cs="Arial"/>
        </w:rPr>
      </w:pPr>
      <w:r>
        <w:rPr>
          <w:rFonts w:ascii="Arial" w:eastAsia="Arial" w:hAnsi="Arial" w:cs="Arial"/>
        </w:rPr>
        <w:t xml:space="preserve">Dicha acción se podrá acordar hasta antes del cierre de instrucción con base en un acuerdo en el que se deberán exponer los razonamientos fundados y motivados del desglose de líneas de investigación o por la persona servidora pública de que se trate. </w:t>
      </w:r>
    </w:p>
    <w:p w14:paraId="2A80ABA0" w14:textId="77777777" w:rsidR="00C7445B" w:rsidRDefault="00C7445B" w:rsidP="00C7445B">
      <w:pPr>
        <w:ind w:left="-284" w:right="-279"/>
        <w:jc w:val="both"/>
        <w:rPr>
          <w:rFonts w:ascii="Arial" w:eastAsia="Arial" w:hAnsi="Arial" w:cs="Arial"/>
          <w:highlight w:val="yellow"/>
        </w:rPr>
      </w:pPr>
    </w:p>
    <w:p w14:paraId="2544E15C" w14:textId="77777777" w:rsidR="00C7445B" w:rsidRDefault="00C7445B" w:rsidP="00C7445B">
      <w:pPr>
        <w:ind w:left="-284" w:right="-279"/>
        <w:jc w:val="both"/>
        <w:rPr>
          <w:rFonts w:ascii="Arial" w:eastAsia="Arial" w:hAnsi="Arial" w:cs="Arial"/>
        </w:rPr>
      </w:pPr>
      <w:r>
        <w:rPr>
          <w:rFonts w:ascii="Arial" w:eastAsia="Arial" w:hAnsi="Arial" w:cs="Arial"/>
          <w:b/>
        </w:rPr>
        <w:t>Artículo 11. </w:t>
      </w:r>
      <w:r>
        <w:rPr>
          <w:rFonts w:ascii="Arial" w:eastAsia="Arial" w:hAnsi="Arial" w:cs="Arial"/>
        </w:rPr>
        <w:t xml:space="preserve">Cuando se presente una Protesta Ciudadana ante la Autoridad Investigadora, la misma deberá ser remitida de manera inmediata y sin trámite alguno a la Unidad Municipal de Mejora Regulatoria del Municipio de Chihuahua para su atención. </w:t>
      </w:r>
    </w:p>
    <w:p w14:paraId="5E863DCB" w14:textId="77777777" w:rsidR="00C7445B" w:rsidRDefault="00C7445B" w:rsidP="00C7445B">
      <w:pPr>
        <w:ind w:right="-279"/>
        <w:jc w:val="both"/>
        <w:rPr>
          <w:rFonts w:ascii="Arial" w:eastAsia="Arial" w:hAnsi="Arial" w:cs="Arial"/>
        </w:rPr>
      </w:pPr>
    </w:p>
    <w:p w14:paraId="5EFD7780" w14:textId="77777777" w:rsidR="00C7445B" w:rsidRDefault="00C7445B" w:rsidP="00C7445B">
      <w:pPr>
        <w:ind w:right="-279"/>
        <w:jc w:val="both"/>
        <w:rPr>
          <w:rFonts w:ascii="Arial" w:eastAsia="Arial" w:hAnsi="Arial" w:cs="Arial"/>
        </w:rPr>
      </w:pPr>
    </w:p>
    <w:p w14:paraId="3CDE52C6" w14:textId="77777777" w:rsidR="00C7445B" w:rsidRDefault="00C7445B" w:rsidP="00C7445B">
      <w:pPr>
        <w:ind w:left="-284" w:right="-279"/>
        <w:jc w:val="center"/>
        <w:rPr>
          <w:rFonts w:ascii="Arial" w:eastAsia="Arial" w:hAnsi="Arial" w:cs="Arial"/>
        </w:rPr>
      </w:pPr>
      <w:r>
        <w:rPr>
          <w:rFonts w:ascii="Arial" w:eastAsia="Arial" w:hAnsi="Arial" w:cs="Arial"/>
          <w:b/>
        </w:rPr>
        <w:t>CAPÍTULO III</w:t>
      </w:r>
    </w:p>
    <w:p w14:paraId="381A57A3" w14:textId="77777777" w:rsidR="00C7445B" w:rsidRDefault="00C7445B" w:rsidP="00C7445B">
      <w:pPr>
        <w:ind w:left="-284" w:right="-279"/>
        <w:jc w:val="center"/>
        <w:rPr>
          <w:rFonts w:ascii="Arial" w:eastAsia="Arial" w:hAnsi="Arial" w:cs="Arial"/>
          <w:b/>
        </w:rPr>
      </w:pPr>
      <w:r>
        <w:rPr>
          <w:rFonts w:ascii="Arial" w:eastAsia="Arial" w:hAnsi="Arial" w:cs="Arial"/>
          <w:b/>
        </w:rPr>
        <w:t>Inicio de la investigación</w:t>
      </w:r>
    </w:p>
    <w:p w14:paraId="65A0DCA8" w14:textId="77777777" w:rsidR="00C7445B" w:rsidRDefault="00C7445B" w:rsidP="00C7445B">
      <w:pPr>
        <w:ind w:left="-284" w:right="-279"/>
        <w:jc w:val="both"/>
        <w:rPr>
          <w:rFonts w:ascii="Arial" w:eastAsia="Arial" w:hAnsi="Arial" w:cs="Arial"/>
        </w:rPr>
      </w:pPr>
    </w:p>
    <w:p w14:paraId="673E0E11" w14:textId="77777777" w:rsidR="00C7445B" w:rsidRDefault="00C7445B" w:rsidP="00C7445B">
      <w:pPr>
        <w:ind w:left="-284" w:right="-279"/>
        <w:jc w:val="both"/>
        <w:rPr>
          <w:rFonts w:ascii="Arial" w:eastAsia="Arial" w:hAnsi="Arial" w:cs="Arial"/>
        </w:rPr>
      </w:pPr>
      <w:r>
        <w:rPr>
          <w:rFonts w:ascii="Arial" w:eastAsia="Arial" w:hAnsi="Arial" w:cs="Arial"/>
          <w:b/>
        </w:rPr>
        <w:t>Artículo 12. </w:t>
      </w:r>
      <w:r>
        <w:rPr>
          <w:rFonts w:ascii="Arial" w:eastAsia="Arial" w:hAnsi="Arial" w:cs="Arial"/>
        </w:rPr>
        <w:t xml:space="preserve"> La Autoridad Investigadora al momento tener conocimiento de hechos probablemente constitutivos de responsabilidad administrativa deberá, de manera inmediata, asignarle un número de expediente, asimismo, se ordenará en el mismo acto realizar las </w:t>
      </w:r>
      <w:r>
        <w:rPr>
          <w:rFonts w:ascii="Arial" w:eastAsia="Arial" w:hAnsi="Arial" w:cs="Arial"/>
        </w:rPr>
        <w:lastRenderedPageBreak/>
        <w:t>acciones necesarias, con el objeto de allegarse de elementos necesarios y determinar la posible existencia o no de faltas administrativas.</w:t>
      </w:r>
    </w:p>
    <w:p w14:paraId="52AE97BD" w14:textId="77777777" w:rsidR="00C7445B" w:rsidRDefault="00C7445B" w:rsidP="00C7445B">
      <w:pPr>
        <w:ind w:left="-284" w:right="-279"/>
        <w:jc w:val="both"/>
        <w:rPr>
          <w:rFonts w:ascii="Arial" w:eastAsia="Arial" w:hAnsi="Arial" w:cs="Arial"/>
        </w:rPr>
      </w:pPr>
    </w:p>
    <w:p w14:paraId="0F000747" w14:textId="77777777" w:rsidR="00C7445B" w:rsidRDefault="00C7445B" w:rsidP="00C7445B">
      <w:pPr>
        <w:ind w:left="-284" w:right="-279"/>
        <w:jc w:val="both"/>
        <w:rPr>
          <w:rFonts w:ascii="Arial" w:eastAsia="Arial" w:hAnsi="Arial" w:cs="Arial"/>
        </w:rPr>
      </w:pPr>
      <w:r>
        <w:rPr>
          <w:rFonts w:ascii="Arial" w:eastAsia="Arial" w:hAnsi="Arial" w:cs="Arial"/>
          <w:b/>
        </w:rPr>
        <w:t>Artículo 13.</w:t>
      </w:r>
      <w:r>
        <w:rPr>
          <w:rFonts w:ascii="Arial" w:eastAsia="Arial" w:hAnsi="Arial" w:cs="Arial"/>
        </w:rPr>
        <w:t xml:space="preserve"> Cuando la Autoridad Investigadora reciba una denuncia y advierta evidentemente que la atención de la misma se encuentra fuera del ámbito su competencia, la misma deberá ser remitida mediante oficio, de manera inmediata, sin asignarle número de expediente a la autoridad que considere competente para su atención en los plazos establecidos en el artículo 20 de los presentes lineamientos, así como hacer del conocimiento del denunciante lo conducente.</w:t>
      </w:r>
    </w:p>
    <w:p w14:paraId="0F23EB90" w14:textId="77777777" w:rsidR="00C7445B" w:rsidRDefault="00C7445B" w:rsidP="00C7445B">
      <w:pPr>
        <w:ind w:left="-284" w:right="-279"/>
        <w:jc w:val="both"/>
        <w:rPr>
          <w:rFonts w:ascii="Arial" w:eastAsia="Arial" w:hAnsi="Arial" w:cs="Arial"/>
        </w:rPr>
      </w:pPr>
    </w:p>
    <w:p w14:paraId="7010B2B3" w14:textId="77777777" w:rsidR="00C7445B" w:rsidRDefault="00C7445B" w:rsidP="00C7445B">
      <w:pPr>
        <w:ind w:left="-284" w:right="-279"/>
        <w:jc w:val="both"/>
        <w:rPr>
          <w:rFonts w:ascii="Arial" w:eastAsia="Arial" w:hAnsi="Arial" w:cs="Arial"/>
        </w:rPr>
      </w:pPr>
      <w:r>
        <w:rPr>
          <w:rFonts w:ascii="Arial" w:eastAsia="Arial" w:hAnsi="Arial" w:cs="Arial"/>
          <w:b/>
        </w:rPr>
        <w:t>Artículo 14.</w:t>
      </w:r>
      <w:r>
        <w:rPr>
          <w:rFonts w:ascii="Arial" w:eastAsia="Arial" w:hAnsi="Arial" w:cs="Arial"/>
        </w:rPr>
        <w:t xml:space="preserve"> Dentro de los tres días hábiles siguientes a la emisión del sello de registro de la denuncia por la Autoridad Investigadora, procederá a elaborar el Acuerdo de Inicio, mismo que constará por escrito y deberá contener como mínimo lo siguiente:</w:t>
      </w:r>
    </w:p>
    <w:p w14:paraId="4BA4707E"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Lugar y fecha de elaboración;</w:t>
      </w:r>
    </w:p>
    <w:p w14:paraId="7E7C682A" w14:textId="77777777" w:rsidR="00C7445B" w:rsidRDefault="00C7445B" w:rsidP="00C7445B">
      <w:pPr>
        <w:ind w:left="1069" w:right="-279"/>
        <w:jc w:val="both"/>
        <w:rPr>
          <w:rFonts w:ascii="Arial" w:eastAsia="Arial" w:hAnsi="Arial" w:cs="Arial"/>
        </w:rPr>
      </w:pPr>
    </w:p>
    <w:p w14:paraId="05B4FDA9"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Nombre de la persona denunciante;</w:t>
      </w:r>
    </w:p>
    <w:p w14:paraId="0B73ED2D" w14:textId="77777777" w:rsidR="00C7445B" w:rsidRDefault="00C7445B" w:rsidP="00C7445B">
      <w:pPr>
        <w:ind w:left="1069" w:right="-279"/>
        <w:jc w:val="both"/>
        <w:rPr>
          <w:rFonts w:ascii="Arial" w:eastAsia="Arial" w:hAnsi="Arial" w:cs="Arial"/>
        </w:rPr>
      </w:pPr>
    </w:p>
    <w:p w14:paraId="795E9456"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Nombre y cargo de la persona servidora pública involucrada, en su caso, o bien del particular;</w:t>
      </w:r>
    </w:p>
    <w:p w14:paraId="3C6DA1E6" w14:textId="77777777" w:rsidR="00C7445B" w:rsidRDefault="00C7445B" w:rsidP="00C7445B">
      <w:pPr>
        <w:ind w:left="1069" w:right="-279"/>
        <w:jc w:val="both"/>
        <w:rPr>
          <w:rFonts w:ascii="Arial" w:eastAsia="Arial" w:hAnsi="Arial" w:cs="Arial"/>
        </w:rPr>
      </w:pPr>
    </w:p>
    <w:p w14:paraId="54E8DBBB"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Orden de registro del asunto en los sistemas electrónicos que se tengan implementados para los efectos;</w:t>
      </w:r>
    </w:p>
    <w:p w14:paraId="04427359" w14:textId="77777777" w:rsidR="00C7445B" w:rsidRDefault="00C7445B" w:rsidP="00C7445B">
      <w:pPr>
        <w:ind w:left="360" w:right="-279"/>
        <w:jc w:val="both"/>
        <w:rPr>
          <w:rFonts w:ascii="Arial" w:eastAsia="Arial" w:hAnsi="Arial" w:cs="Arial"/>
        </w:rPr>
      </w:pPr>
      <w:r>
        <w:rPr>
          <w:rFonts w:ascii="Arial" w:eastAsia="Arial" w:hAnsi="Arial" w:cs="Arial"/>
        </w:rPr>
        <w:t> </w:t>
      </w:r>
    </w:p>
    <w:p w14:paraId="044FCBB7"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Determinación del inicio de la investigación de la denuncia;</w:t>
      </w:r>
    </w:p>
    <w:p w14:paraId="0446EFAB" w14:textId="77777777" w:rsidR="00C7445B" w:rsidRDefault="00C7445B" w:rsidP="00C7445B">
      <w:pPr>
        <w:ind w:left="1069" w:right="-279"/>
        <w:jc w:val="both"/>
        <w:rPr>
          <w:rFonts w:ascii="Arial" w:eastAsia="Arial" w:hAnsi="Arial" w:cs="Arial"/>
        </w:rPr>
      </w:pPr>
    </w:p>
    <w:p w14:paraId="306531D6"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Descripción de las acciones y líneas de investigación que se consideren necesarias para el esclarecimiento de los hechos;</w:t>
      </w:r>
    </w:p>
    <w:p w14:paraId="3535B9DB" w14:textId="77777777" w:rsidR="00C7445B" w:rsidRDefault="00C7445B" w:rsidP="00C7445B">
      <w:pPr>
        <w:ind w:right="-279"/>
        <w:jc w:val="both"/>
        <w:rPr>
          <w:rFonts w:ascii="Arial" w:eastAsia="Arial" w:hAnsi="Arial" w:cs="Arial"/>
        </w:rPr>
      </w:pPr>
    </w:p>
    <w:p w14:paraId="6927DB9A"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Determinación del marco jurídico de aplicación, tratándose de investigación de hechos en términos de la Ley;</w:t>
      </w:r>
    </w:p>
    <w:p w14:paraId="39208301" w14:textId="77777777" w:rsidR="00C7445B" w:rsidRDefault="00C7445B" w:rsidP="00C7445B">
      <w:pPr>
        <w:ind w:left="1069" w:right="-279"/>
        <w:jc w:val="both"/>
        <w:rPr>
          <w:rFonts w:ascii="Arial" w:eastAsia="Arial" w:hAnsi="Arial" w:cs="Arial"/>
        </w:rPr>
      </w:pPr>
    </w:p>
    <w:p w14:paraId="2F4E91F5"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Orden para comunicar a la persona denunciante el inicio de la investigación correspondiente; y</w:t>
      </w:r>
    </w:p>
    <w:p w14:paraId="7442409D" w14:textId="77777777" w:rsidR="00C7445B" w:rsidRDefault="00C7445B" w:rsidP="00C7445B">
      <w:pPr>
        <w:ind w:left="1069" w:right="-279"/>
        <w:jc w:val="both"/>
        <w:rPr>
          <w:rFonts w:ascii="Arial" w:eastAsia="Arial" w:hAnsi="Arial" w:cs="Arial"/>
        </w:rPr>
      </w:pPr>
    </w:p>
    <w:p w14:paraId="2CB5B45B" w14:textId="77777777" w:rsidR="00C7445B" w:rsidRDefault="00C7445B" w:rsidP="00C7445B">
      <w:pPr>
        <w:numPr>
          <w:ilvl w:val="0"/>
          <w:numId w:val="67"/>
        </w:numPr>
        <w:ind w:left="567" w:right="-279"/>
        <w:jc w:val="both"/>
        <w:rPr>
          <w:rFonts w:ascii="Arial" w:eastAsia="Arial" w:hAnsi="Arial" w:cs="Arial"/>
        </w:rPr>
      </w:pPr>
      <w:r>
        <w:rPr>
          <w:rFonts w:ascii="Arial" w:eastAsia="Arial" w:hAnsi="Arial" w:cs="Arial"/>
        </w:rPr>
        <w:t>Nombre y cargo de la autoridad facultada para llevar a cabo la investigación y del personal que auxiliará en la misma.</w:t>
      </w:r>
    </w:p>
    <w:p w14:paraId="51D4E17F" w14:textId="77777777" w:rsidR="00C7445B" w:rsidRDefault="00C7445B" w:rsidP="00C7445B">
      <w:pPr>
        <w:ind w:left="-284" w:right="-279"/>
        <w:jc w:val="both"/>
        <w:rPr>
          <w:rFonts w:ascii="Arial" w:eastAsia="Arial" w:hAnsi="Arial" w:cs="Arial"/>
        </w:rPr>
      </w:pPr>
    </w:p>
    <w:p w14:paraId="6EDBA830"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15. </w:t>
      </w:r>
      <w:r>
        <w:rPr>
          <w:rFonts w:ascii="Arial" w:eastAsia="Arial" w:hAnsi="Arial" w:cs="Arial"/>
        </w:rPr>
        <w:t xml:space="preserve">La investigación no podrá exceder de los plazos que señala la Ley. No </w:t>
      </w:r>
      <w:proofErr w:type="gramStart"/>
      <w:r>
        <w:rPr>
          <w:rFonts w:ascii="Arial" w:eastAsia="Arial" w:hAnsi="Arial" w:cs="Arial"/>
        </w:rPr>
        <w:t>obstante</w:t>
      </w:r>
      <w:proofErr w:type="gramEnd"/>
      <w:r>
        <w:rPr>
          <w:rFonts w:ascii="Arial" w:eastAsia="Arial" w:hAnsi="Arial" w:cs="Arial"/>
        </w:rPr>
        <w:t xml:space="preserve"> lo anterior con el propósito de brindar una justicia pronta y expedita el Área Investigadora procurará que sus investigaciones se realicen en un periodo de ciento veinte días naturales, contados a partir del día en que se haya emitido el Acuerdo de Inicio.</w:t>
      </w:r>
    </w:p>
    <w:p w14:paraId="7BD03E95" w14:textId="77777777" w:rsidR="00C7445B" w:rsidRDefault="00C7445B" w:rsidP="00C7445B">
      <w:pPr>
        <w:ind w:right="-279"/>
        <w:jc w:val="both"/>
        <w:rPr>
          <w:rFonts w:ascii="Arial" w:eastAsia="Arial" w:hAnsi="Arial" w:cs="Arial"/>
        </w:rPr>
      </w:pPr>
    </w:p>
    <w:p w14:paraId="7EFDD1C9" w14:textId="77777777" w:rsidR="00C7445B" w:rsidRDefault="00C7445B" w:rsidP="00C7445B">
      <w:pPr>
        <w:ind w:left="-284" w:right="-279"/>
        <w:jc w:val="both"/>
        <w:rPr>
          <w:rFonts w:ascii="Arial" w:eastAsia="Arial" w:hAnsi="Arial" w:cs="Arial"/>
        </w:rPr>
      </w:pPr>
      <w:r>
        <w:rPr>
          <w:rFonts w:ascii="Arial" w:eastAsia="Arial" w:hAnsi="Arial" w:cs="Arial"/>
        </w:rPr>
        <w:t>Previo acuerdo debidamente justificado y motivado, y derivado de la naturaleza o complejidad del asunto no sea posible concluir con las investigaciones en el plazo señalado, podrá ampliarse por un periodo de sesenta días naturales la investigación, asimismo, en un caso extraordinario se podrá ampliar un segundo periodo por un mismo plazo.</w:t>
      </w:r>
    </w:p>
    <w:p w14:paraId="6A660F5E" w14:textId="77777777" w:rsidR="00C7445B" w:rsidRDefault="00C7445B" w:rsidP="00C7445B">
      <w:pPr>
        <w:ind w:left="-284" w:right="-279"/>
        <w:jc w:val="both"/>
        <w:rPr>
          <w:rFonts w:ascii="Arial" w:eastAsia="Arial" w:hAnsi="Arial" w:cs="Arial"/>
        </w:rPr>
      </w:pPr>
    </w:p>
    <w:p w14:paraId="68687305" w14:textId="77777777" w:rsidR="00C7445B" w:rsidRDefault="00C7445B" w:rsidP="00C7445B">
      <w:pPr>
        <w:ind w:left="-284" w:right="-279"/>
        <w:jc w:val="both"/>
        <w:rPr>
          <w:rFonts w:ascii="Arial" w:eastAsia="Arial" w:hAnsi="Arial" w:cs="Arial"/>
        </w:rPr>
      </w:pPr>
      <w:r>
        <w:rPr>
          <w:rFonts w:ascii="Arial" w:eastAsia="Arial" w:hAnsi="Arial" w:cs="Arial"/>
        </w:rPr>
        <w:t>Dentro del periodo establecido para de investigación, se deberá emitir el Acuerdo de Calificación o en su caso, el Acuerdo de Conclusión y Archivo.</w:t>
      </w:r>
    </w:p>
    <w:p w14:paraId="0A1179E9" w14:textId="77777777" w:rsidR="00C7445B" w:rsidRDefault="00C7445B" w:rsidP="00C7445B">
      <w:pPr>
        <w:ind w:right="-279"/>
        <w:jc w:val="both"/>
        <w:rPr>
          <w:rFonts w:ascii="Arial" w:eastAsia="Arial" w:hAnsi="Arial" w:cs="Arial"/>
        </w:rPr>
      </w:pPr>
    </w:p>
    <w:p w14:paraId="5B7E931E"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16. </w:t>
      </w:r>
      <w:r>
        <w:rPr>
          <w:rFonts w:ascii="Arial" w:eastAsia="Arial" w:hAnsi="Arial" w:cs="Arial"/>
        </w:rPr>
        <w:t>Ningún expediente deberá presentar inactividad procesal por más de treinta días naturales. No se considerarán en este supuesto, los casos en los que por la naturaleza del asunto que se trate, se haya requerido la actuación de una autoridad distinta a la que conoce del asunto, o bien, se realice una diligencia que requiera una gestión distinta a las solicitudes de requerimiento de información.</w:t>
      </w:r>
    </w:p>
    <w:p w14:paraId="21DEDDF0" w14:textId="77777777" w:rsidR="00C7445B" w:rsidRDefault="00C7445B" w:rsidP="00C7445B">
      <w:pPr>
        <w:ind w:right="-279"/>
        <w:jc w:val="both"/>
        <w:rPr>
          <w:rFonts w:ascii="Arial" w:eastAsia="Arial" w:hAnsi="Arial" w:cs="Arial"/>
          <w:highlight w:val="yellow"/>
        </w:rPr>
      </w:pPr>
    </w:p>
    <w:p w14:paraId="7DF4F336"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17. </w:t>
      </w:r>
      <w:r>
        <w:rPr>
          <w:rFonts w:ascii="Arial" w:eastAsia="Arial" w:hAnsi="Arial" w:cs="Arial"/>
        </w:rPr>
        <w:t>Toda documentación que se genere durante la investigación, deberá estar integrada en su expediente respectivo, en original con firma autógrafa o copia certificada; foliada y archivada conforme a la fecha de su recepción, de tal manera que la última actuación quede debajo de las realizadas con anterioridad, y así sucesivamente. Dicho expediente deberá estar debidamente sujetado, a efecto de evitar el fácil desprendimiento de las hojas.</w:t>
      </w:r>
    </w:p>
    <w:p w14:paraId="39235335" w14:textId="77777777" w:rsidR="00C7445B" w:rsidRDefault="00C7445B" w:rsidP="00C7445B">
      <w:pPr>
        <w:ind w:right="-279"/>
        <w:jc w:val="both"/>
        <w:rPr>
          <w:rFonts w:ascii="Arial" w:eastAsia="Arial" w:hAnsi="Arial" w:cs="Arial"/>
        </w:rPr>
      </w:pPr>
    </w:p>
    <w:p w14:paraId="1B3BE402" w14:textId="77777777" w:rsidR="00C7445B" w:rsidRDefault="00C7445B" w:rsidP="00C7445B">
      <w:pPr>
        <w:ind w:left="-284" w:right="-279"/>
        <w:jc w:val="center"/>
        <w:rPr>
          <w:rFonts w:ascii="Arial" w:eastAsia="Arial" w:hAnsi="Arial" w:cs="Arial"/>
        </w:rPr>
      </w:pPr>
      <w:r>
        <w:rPr>
          <w:rFonts w:ascii="Arial" w:eastAsia="Arial" w:hAnsi="Arial" w:cs="Arial"/>
          <w:b/>
        </w:rPr>
        <w:t>CAPÍTULO IV</w:t>
      </w:r>
    </w:p>
    <w:p w14:paraId="63A6ECB4" w14:textId="77777777" w:rsidR="00C7445B" w:rsidRDefault="00C7445B" w:rsidP="00C7445B">
      <w:pPr>
        <w:ind w:left="-284" w:right="-279"/>
        <w:jc w:val="center"/>
        <w:rPr>
          <w:rFonts w:ascii="Arial" w:eastAsia="Arial" w:hAnsi="Arial" w:cs="Arial"/>
          <w:b/>
        </w:rPr>
      </w:pPr>
      <w:r>
        <w:rPr>
          <w:rFonts w:ascii="Arial" w:eastAsia="Arial" w:hAnsi="Arial" w:cs="Arial"/>
          <w:b/>
        </w:rPr>
        <w:t>Diligencias de investigación</w:t>
      </w:r>
    </w:p>
    <w:p w14:paraId="15D39647" w14:textId="77777777" w:rsidR="00C7445B" w:rsidRDefault="00C7445B" w:rsidP="00C7445B">
      <w:pPr>
        <w:ind w:left="-284" w:right="-279"/>
        <w:jc w:val="both"/>
        <w:rPr>
          <w:rFonts w:ascii="Arial" w:eastAsia="Arial" w:hAnsi="Arial" w:cs="Arial"/>
        </w:rPr>
      </w:pPr>
    </w:p>
    <w:p w14:paraId="7138CFF2"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18. </w:t>
      </w:r>
      <w:r>
        <w:rPr>
          <w:rFonts w:ascii="Arial" w:eastAsia="Arial" w:hAnsi="Arial" w:cs="Arial"/>
        </w:rPr>
        <w:t xml:space="preserve">Durante la investigación, se podrán realizar todo tipo de diligencias para la obtención de elementos de convicción que resulten ser idóneos y suficientes y que se encuentren relacionados con los hechos investigados para la acreditación de las conductas presuntamente irregulares con apego a lo establecido en la Ley. </w:t>
      </w:r>
    </w:p>
    <w:p w14:paraId="2B8E72EC" w14:textId="77777777" w:rsidR="00C7445B" w:rsidRDefault="00C7445B" w:rsidP="00C7445B">
      <w:pPr>
        <w:ind w:left="-284" w:right="-279"/>
        <w:jc w:val="both"/>
        <w:rPr>
          <w:rFonts w:ascii="Arial" w:eastAsia="Arial" w:hAnsi="Arial" w:cs="Arial"/>
        </w:rPr>
      </w:pPr>
    </w:p>
    <w:p w14:paraId="12DB92E4"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19. </w:t>
      </w:r>
      <w:r>
        <w:rPr>
          <w:rFonts w:ascii="Arial" w:eastAsia="Arial" w:hAnsi="Arial" w:cs="Arial"/>
        </w:rPr>
        <w:t>De manera enunciativa y no limitativa, se citan las siguientes diligencias:</w:t>
      </w:r>
    </w:p>
    <w:p w14:paraId="0C9EEF6D" w14:textId="77777777" w:rsidR="00C7445B" w:rsidRDefault="00C7445B" w:rsidP="00C7445B">
      <w:pPr>
        <w:ind w:left="-284" w:right="-279"/>
        <w:jc w:val="both"/>
        <w:rPr>
          <w:rFonts w:ascii="Arial" w:eastAsia="Arial" w:hAnsi="Arial" w:cs="Arial"/>
        </w:rPr>
      </w:pPr>
    </w:p>
    <w:p w14:paraId="4853DDB9" w14:textId="77777777" w:rsidR="00C7445B" w:rsidRDefault="00C7445B" w:rsidP="00C7445B">
      <w:pPr>
        <w:numPr>
          <w:ilvl w:val="0"/>
          <w:numId w:val="59"/>
        </w:numPr>
        <w:pBdr>
          <w:top w:val="nil"/>
          <w:left w:val="nil"/>
          <w:bottom w:val="nil"/>
          <w:right w:val="nil"/>
          <w:between w:val="nil"/>
        </w:pBdr>
        <w:ind w:left="426" w:right="-279" w:hanging="284"/>
        <w:jc w:val="both"/>
        <w:rPr>
          <w:rFonts w:ascii="Arial" w:eastAsia="Arial" w:hAnsi="Arial" w:cs="Arial"/>
          <w:color w:val="000000"/>
        </w:rPr>
      </w:pPr>
      <w:r>
        <w:rPr>
          <w:rFonts w:ascii="Arial" w:eastAsia="Arial" w:hAnsi="Arial" w:cs="Arial"/>
          <w:b/>
          <w:color w:val="000000"/>
        </w:rPr>
        <w:t>Citación a la parte denunciante.</w:t>
      </w:r>
      <w:r>
        <w:rPr>
          <w:rFonts w:ascii="Arial" w:eastAsia="Arial" w:hAnsi="Arial" w:cs="Arial"/>
          <w:color w:val="000000"/>
        </w:rPr>
        <w:t> Cuando se estime necesario para la investigación, se podrá citar a la parte denunciante mediante oficio para que precise, en su caso, las circunstancias de tiempo, modo y lugar o aporte los medios de convicción, elementos, datos e indicios que permitan identificar a la persona presunta responsable. De igual forma, podrá citarse mediante oficio a aquellas personas que puedan tener conocimiento de los hechos denunciados, a fin de constatar la veracidad de los mismos;</w:t>
      </w:r>
    </w:p>
    <w:p w14:paraId="546DD3BA" w14:textId="77777777" w:rsidR="00C7445B" w:rsidRDefault="00C7445B" w:rsidP="00C7445B">
      <w:pPr>
        <w:pBdr>
          <w:top w:val="nil"/>
          <w:left w:val="nil"/>
          <w:bottom w:val="nil"/>
          <w:right w:val="nil"/>
          <w:between w:val="nil"/>
        </w:pBdr>
        <w:ind w:left="426" w:right="-279"/>
        <w:jc w:val="both"/>
        <w:rPr>
          <w:rFonts w:ascii="Arial" w:eastAsia="Arial" w:hAnsi="Arial" w:cs="Arial"/>
          <w:color w:val="000000"/>
        </w:rPr>
      </w:pPr>
    </w:p>
    <w:p w14:paraId="14607864" w14:textId="77777777" w:rsidR="00C7445B" w:rsidRDefault="00C7445B" w:rsidP="00C7445B">
      <w:pPr>
        <w:numPr>
          <w:ilvl w:val="0"/>
          <w:numId w:val="59"/>
        </w:numPr>
        <w:pBdr>
          <w:top w:val="nil"/>
          <w:left w:val="nil"/>
          <w:bottom w:val="nil"/>
          <w:right w:val="nil"/>
          <w:between w:val="nil"/>
        </w:pBdr>
        <w:ind w:left="426" w:right="-279" w:hanging="284"/>
        <w:jc w:val="both"/>
        <w:rPr>
          <w:rFonts w:ascii="Arial" w:eastAsia="Arial" w:hAnsi="Arial" w:cs="Arial"/>
          <w:color w:val="000000"/>
        </w:rPr>
      </w:pPr>
      <w:r>
        <w:rPr>
          <w:rFonts w:ascii="Arial" w:eastAsia="Arial" w:hAnsi="Arial" w:cs="Arial"/>
          <w:b/>
          <w:color w:val="000000"/>
        </w:rPr>
        <w:t>Solicitud de requerimiento de información y documentación. </w:t>
      </w:r>
      <w:r>
        <w:rPr>
          <w:rFonts w:ascii="Arial" w:eastAsia="Arial" w:hAnsi="Arial" w:cs="Arial"/>
          <w:color w:val="000000"/>
        </w:rPr>
        <w:t xml:space="preserve">La Autoridad Investigadora, mediante oficio, podrán requerir información y documentación, a las </w:t>
      </w:r>
      <w:r>
        <w:rPr>
          <w:rFonts w:ascii="Arial" w:eastAsia="Arial" w:hAnsi="Arial" w:cs="Arial"/>
          <w:color w:val="000000"/>
        </w:rPr>
        <w:lastRenderedPageBreak/>
        <w:t>Dependencias y Entidades, del ámbito Federal, Estatal y Municipal y a los particulares, la documentación soporte será en original o copia certificada; y</w:t>
      </w:r>
    </w:p>
    <w:p w14:paraId="53F7446E" w14:textId="77777777" w:rsidR="00C7445B" w:rsidRDefault="00C7445B" w:rsidP="00C7445B">
      <w:pPr>
        <w:pBdr>
          <w:top w:val="nil"/>
          <w:left w:val="nil"/>
          <w:bottom w:val="nil"/>
          <w:right w:val="nil"/>
          <w:between w:val="nil"/>
        </w:pBdr>
        <w:ind w:left="720"/>
        <w:jc w:val="both"/>
        <w:rPr>
          <w:rFonts w:ascii="Arial" w:eastAsia="Arial" w:hAnsi="Arial" w:cs="Arial"/>
          <w:b/>
          <w:color w:val="000000"/>
        </w:rPr>
      </w:pPr>
    </w:p>
    <w:p w14:paraId="50092154" w14:textId="77777777" w:rsidR="00C7445B" w:rsidRDefault="00C7445B" w:rsidP="00C7445B">
      <w:pPr>
        <w:numPr>
          <w:ilvl w:val="0"/>
          <w:numId w:val="59"/>
        </w:numPr>
        <w:pBdr>
          <w:top w:val="nil"/>
          <w:left w:val="nil"/>
          <w:bottom w:val="nil"/>
          <w:right w:val="nil"/>
          <w:between w:val="nil"/>
        </w:pBdr>
        <w:ind w:left="426" w:right="-279" w:hanging="284"/>
        <w:jc w:val="both"/>
        <w:rPr>
          <w:rFonts w:ascii="Arial" w:eastAsia="Arial" w:hAnsi="Arial" w:cs="Arial"/>
          <w:color w:val="000000"/>
        </w:rPr>
      </w:pPr>
      <w:r>
        <w:rPr>
          <w:rFonts w:ascii="Arial" w:eastAsia="Arial" w:hAnsi="Arial" w:cs="Arial"/>
          <w:b/>
          <w:color w:val="000000"/>
        </w:rPr>
        <w:t>Otras diligencias de investigación</w:t>
      </w:r>
      <w:r>
        <w:rPr>
          <w:rFonts w:ascii="Arial" w:eastAsia="Arial" w:hAnsi="Arial" w:cs="Arial"/>
          <w:color w:val="000000"/>
        </w:rPr>
        <w:t>. Se incorporarán a las investigaciones las técnicas, tecnologías y métodos de investigación que observen las mejores prácticas internacionales.</w:t>
      </w:r>
    </w:p>
    <w:p w14:paraId="0950668A" w14:textId="77777777" w:rsidR="00C7445B" w:rsidRDefault="00C7445B" w:rsidP="00C7445B">
      <w:pPr>
        <w:ind w:right="-279"/>
        <w:jc w:val="both"/>
        <w:rPr>
          <w:rFonts w:ascii="Arial" w:eastAsia="Arial" w:hAnsi="Arial" w:cs="Arial"/>
        </w:rPr>
      </w:pPr>
    </w:p>
    <w:p w14:paraId="6C7A797F" w14:textId="77777777" w:rsidR="00C7445B" w:rsidRDefault="00C7445B" w:rsidP="00C7445B">
      <w:pPr>
        <w:ind w:left="-284" w:right="-279"/>
        <w:jc w:val="center"/>
        <w:rPr>
          <w:rFonts w:ascii="Arial" w:eastAsia="Arial" w:hAnsi="Arial" w:cs="Arial"/>
        </w:rPr>
      </w:pPr>
      <w:r>
        <w:rPr>
          <w:rFonts w:ascii="Arial" w:eastAsia="Arial" w:hAnsi="Arial" w:cs="Arial"/>
          <w:b/>
        </w:rPr>
        <w:t>CAPÍTULO V</w:t>
      </w:r>
    </w:p>
    <w:p w14:paraId="3193F446" w14:textId="77777777" w:rsidR="00C7445B" w:rsidRDefault="00C7445B" w:rsidP="00C7445B">
      <w:pPr>
        <w:ind w:left="-284" w:right="-279"/>
        <w:jc w:val="center"/>
        <w:rPr>
          <w:rFonts w:ascii="Arial" w:eastAsia="Arial" w:hAnsi="Arial" w:cs="Arial"/>
          <w:b/>
        </w:rPr>
      </w:pPr>
      <w:r>
        <w:rPr>
          <w:rFonts w:ascii="Arial" w:eastAsia="Arial" w:hAnsi="Arial" w:cs="Arial"/>
          <w:b/>
        </w:rPr>
        <w:t>Comunicados y Notificaciones</w:t>
      </w:r>
    </w:p>
    <w:p w14:paraId="140EF414" w14:textId="77777777" w:rsidR="00C7445B" w:rsidRDefault="00C7445B" w:rsidP="00C7445B">
      <w:pPr>
        <w:ind w:right="-279"/>
        <w:jc w:val="both"/>
        <w:rPr>
          <w:rFonts w:ascii="Arial" w:eastAsia="Arial" w:hAnsi="Arial" w:cs="Arial"/>
          <w:b/>
        </w:rPr>
      </w:pPr>
    </w:p>
    <w:p w14:paraId="1CB66428"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20. </w:t>
      </w:r>
      <w:r>
        <w:rPr>
          <w:rFonts w:ascii="Arial" w:eastAsia="Arial" w:hAnsi="Arial" w:cs="Arial"/>
        </w:rPr>
        <w:t>Las notificaciones, citaciones o comunicados se efectuarán a más tardar, dentro de los diez días hábiles siguientes</w:t>
      </w:r>
      <w:r>
        <w:rPr>
          <w:rFonts w:ascii="Arial" w:eastAsia="Arial" w:hAnsi="Arial" w:cs="Arial"/>
          <w:b/>
        </w:rPr>
        <w:t> </w:t>
      </w:r>
      <w:r>
        <w:rPr>
          <w:rFonts w:ascii="Arial" w:eastAsia="Arial" w:hAnsi="Arial" w:cs="Arial"/>
        </w:rPr>
        <w:t>a su emisión.</w:t>
      </w:r>
    </w:p>
    <w:p w14:paraId="1C2D118C" w14:textId="77777777" w:rsidR="00C7445B" w:rsidRDefault="00C7445B" w:rsidP="00C7445B">
      <w:pPr>
        <w:ind w:left="-284" w:right="-279"/>
        <w:jc w:val="both"/>
        <w:rPr>
          <w:rFonts w:ascii="Arial" w:eastAsia="Arial" w:hAnsi="Arial" w:cs="Arial"/>
        </w:rPr>
      </w:pPr>
    </w:p>
    <w:p w14:paraId="0806F87C" w14:textId="77777777" w:rsidR="00C7445B" w:rsidRDefault="00C7445B" w:rsidP="00C7445B">
      <w:pPr>
        <w:ind w:left="-284" w:right="-279"/>
        <w:jc w:val="both"/>
        <w:rPr>
          <w:rFonts w:ascii="Arial" w:eastAsia="Arial" w:hAnsi="Arial" w:cs="Arial"/>
        </w:rPr>
      </w:pPr>
      <w:r>
        <w:rPr>
          <w:rFonts w:ascii="Arial" w:eastAsia="Arial" w:hAnsi="Arial" w:cs="Arial"/>
        </w:rPr>
        <w:t>El acuerdo en el que se ordene realizar una notificación, citación o comunicado, expresará el objeto de la diligencia, los nombres y datos de localización de las personas con quien deban practicarse.</w:t>
      </w:r>
    </w:p>
    <w:p w14:paraId="0E77719C" w14:textId="77777777" w:rsidR="00C7445B" w:rsidRDefault="00C7445B" w:rsidP="00C7445B">
      <w:pPr>
        <w:ind w:right="-279"/>
        <w:jc w:val="both"/>
        <w:rPr>
          <w:rFonts w:ascii="Arial" w:eastAsia="Arial" w:hAnsi="Arial" w:cs="Arial"/>
        </w:rPr>
      </w:pPr>
    </w:p>
    <w:p w14:paraId="174E28DE" w14:textId="77777777" w:rsidR="00C7445B" w:rsidRDefault="00C7445B" w:rsidP="00C7445B">
      <w:pPr>
        <w:ind w:left="-284" w:right="-279"/>
        <w:jc w:val="both"/>
        <w:rPr>
          <w:rFonts w:ascii="Arial" w:eastAsia="Arial" w:hAnsi="Arial" w:cs="Arial"/>
        </w:rPr>
      </w:pPr>
      <w:r>
        <w:rPr>
          <w:rFonts w:ascii="Arial" w:eastAsia="Arial" w:hAnsi="Arial" w:cs="Arial"/>
          <w:b/>
        </w:rPr>
        <w:t>Artículo 21.</w:t>
      </w:r>
      <w:r>
        <w:rPr>
          <w:rFonts w:ascii="Arial" w:eastAsia="Arial" w:hAnsi="Arial" w:cs="Arial"/>
        </w:rPr>
        <w:t xml:space="preserve"> Cuando se cite a la persona presunta responsable, se podrá realizar la notificación de forma personal, por medio de su superior inmediato o por correo certificado con acuse de recibo, y por cualquier otro medio, debiéndose recabar constancia que acredite fehacientemente de su recepción. </w:t>
      </w:r>
    </w:p>
    <w:p w14:paraId="2C829328" w14:textId="77777777" w:rsidR="00C7445B" w:rsidRDefault="00C7445B" w:rsidP="00C7445B">
      <w:pPr>
        <w:ind w:left="-284" w:right="-279"/>
        <w:jc w:val="both"/>
        <w:rPr>
          <w:rFonts w:ascii="Arial" w:eastAsia="Arial" w:hAnsi="Arial" w:cs="Arial"/>
        </w:rPr>
      </w:pPr>
    </w:p>
    <w:p w14:paraId="28543C73" w14:textId="77777777" w:rsidR="00C7445B" w:rsidRDefault="00C7445B" w:rsidP="00C7445B">
      <w:pPr>
        <w:ind w:left="-284" w:right="-279"/>
        <w:jc w:val="both"/>
        <w:rPr>
          <w:rFonts w:ascii="Arial" w:eastAsia="Arial" w:hAnsi="Arial" w:cs="Arial"/>
        </w:rPr>
      </w:pPr>
      <w:r>
        <w:rPr>
          <w:rFonts w:ascii="Arial" w:eastAsia="Arial" w:hAnsi="Arial" w:cs="Arial"/>
        </w:rPr>
        <w:t>En caso de que no comparezca, se le podrá citar una segunda ocasión y de ser necesario, aplicar los medios de apremio establecidos en la Ley.</w:t>
      </w:r>
    </w:p>
    <w:p w14:paraId="429FD63A" w14:textId="77777777" w:rsidR="00C7445B" w:rsidRDefault="00C7445B" w:rsidP="00C7445B">
      <w:pPr>
        <w:ind w:left="-284" w:right="-279"/>
        <w:jc w:val="both"/>
        <w:rPr>
          <w:rFonts w:ascii="Arial" w:eastAsia="Arial" w:hAnsi="Arial" w:cs="Arial"/>
        </w:rPr>
      </w:pPr>
    </w:p>
    <w:p w14:paraId="08EA4FBB" w14:textId="77777777" w:rsidR="00C7445B" w:rsidRDefault="00C7445B" w:rsidP="00C7445B">
      <w:pPr>
        <w:ind w:left="-284" w:right="-279"/>
        <w:jc w:val="center"/>
        <w:rPr>
          <w:rFonts w:ascii="Arial" w:eastAsia="Arial" w:hAnsi="Arial" w:cs="Arial"/>
        </w:rPr>
      </w:pPr>
      <w:r>
        <w:rPr>
          <w:rFonts w:ascii="Arial" w:eastAsia="Arial" w:hAnsi="Arial" w:cs="Arial"/>
          <w:b/>
        </w:rPr>
        <w:t>CAPÍTULO VI</w:t>
      </w:r>
    </w:p>
    <w:p w14:paraId="2001788D" w14:textId="77777777" w:rsidR="00C7445B" w:rsidRDefault="00C7445B" w:rsidP="00C7445B">
      <w:pPr>
        <w:ind w:left="-284" w:right="-279"/>
        <w:jc w:val="center"/>
        <w:rPr>
          <w:rFonts w:ascii="Arial" w:eastAsia="Arial" w:hAnsi="Arial" w:cs="Arial"/>
          <w:b/>
        </w:rPr>
      </w:pPr>
      <w:r>
        <w:rPr>
          <w:rFonts w:ascii="Arial" w:eastAsia="Arial" w:hAnsi="Arial" w:cs="Arial"/>
          <w:b/>
        </w:rPr>
        <w:t>Actas circunstanciadas</w:t>
      </w:r>
    </w:p>
    <w:p w14:paraId="737A74DD" w14:textId="77777777" w:rsidR="00C7445B" w:rsidRDefault="00C7445B" w:rsidP="00C7445B">
      <w:pPr>
        <w:ind w:left="-284" w:right="-279"/>
        <w:jc w:val="both"/>
        <w:rPr>
          <w:rFonts w:ascii="Arial" w:eastAsia="Arial" w:hAnsi="Arial" w:cs="Arial"/>
          <w:b/>
        </w:rPr>
      </w:pPr>
    </w:p>
    <w:p w14:paraId="3BE2329A"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22. </w:t>
      </w:r>
      <w:r>
        <w:rPr>
          <w:rFonts w:ascii="Arial" w:eastAsia="Arial" w:hAnsi="Arial" w:cs="Arial"/>
        </w:rPr>
        <w:t xml:space="preserve">Durante la investigación, se deberá realizar acta circunstanciada de todas las diligencias que se practiquen, con obligación de suscribirla por quienes en ella intervengan. </w:t>
      </w:r>
    </w:p>
    <w:p w14:paraId="6FBC2292" w14:textId="77777777" w:rsidR="00C7445B" w:rsidRDefault="00C7445B" w:rsidP="00C7445B">
      <w:pPr>
        <w:ind w:left="-284" w:right="-279"/>
        <w:jc w:val="both"/>
        <w:rPr>
          <w:rFonts w:ascii="Arial" w:eastAsia="Arial" w:hAnsi="Arial" w:cs="Arial"/>
        </w:rPr>
      </w:pPr>
    </w:p>
    <w:p w14:paraId="1F873912"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23. </w:t>
      </w:r>
      <w:r>
        <w:rPr>
          <w:rFonts w:ascii="Arial" w:eastAsia="Arial" w:hAnsi="Arial" w:cs="Arial"/>
        </w:rPr>
        <w:t>Las actas son constancias de las diligencias practicadas durante la investigación, a través de ellas, por lo cual deberán contener como mínimo lo siguiente:</w:t>
      </w:r>
    </w:p>
    <w:p w14:paraId="21A52F19" w14:textId="77777777" w:rsidR="00C7445B" w:rsidRDefault="00C7445B" w:rsidP="00C7445B">
      <w:pPr>
        <w:ind w:left="-284" w:right="-279"/>
        <w:jc w:val="both"/>
        <w:rPr>
          <w:rFonts w:ascii="Arial" w:eastAsia="Arial" w:hAnsi="Arial" w:cs="Arial"/>
        </w:rPr>
      </w:pPr>
    </w:p>
    <w:p w14:paraId="590C9777"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Lugar, fecha y hora de inicio de la diligencia;</w:t>
      </w:r>
    </w:p>
    <w:p w14:paraId="531B91B6" w14:textId="77777777" w:rsidR="00C7445B" w:rsidRDefault="00C7445B" w:rsidP="00C7445B">
      <w:pPr>
        <w:ind w:left="927" w:right="-279"/>
        <w:jc w:val="both"/>
        <w:rPr>
          <w:rFonts w:ascii="Arial" w:eastAsia="Arial" w:hAnsi="Arial" w:cs="Arial"/>
        </w:rPr>
      </w:pPr>
    </w:p>
    <w:p w14:paraId="63B1D905"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Nombre y cargo de la persona servidora pública ante el que se desahoga la diligencia y fundamento de su actuación;</w:t>
      </w:r>
    </w:p>
    <w:p w14:paraId="38DF6FDB" w14:textId="77777777" w:rsidR="00C7445B" w:rsidRDefault="00C7445B" w:rsidP="00C7445B">
      <w:pPr>
        <w:ind w:left="927" w:right="-279"/>
        <w:jc w:val="both"/>
        <w:rPr>
          <w:rFonts w:ascii="Arial" w:eastAsia="Arial" w:hAnsi="Arial" w:cs="Arial"/>
        </w:rPr>
      </w:pPr>
    </w:p>
    <w:p w14:paraId="6ED2F2A2"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Datos generales de la persona servidora pública involucrada;</w:t>
      </w:r>
    </w:p>
    <w:p w14:paraId="2DB31508" w14:textId="77777777" w:rsidR="00C7445B" w:rsidRDefault="00C7445B" w:rsidP="00C7445B">
      <w:pPr>
        <w:ind w:left="927" w:right="-279"/>
        <w:jc w:val="both"/>
        <w:rPr>
          <w:rFonts w:ascii="Arial" w:eastAsia="Arial" w:hAnsi="Arial" w:cs="Arial"/>
        </w:rPr>
      </w:pPr>
    </w:p>
    <w:p w14:paraId="4A3AA833"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lastRenderedPageBreak/>
        <w:t>Identificación oficial con que se acreditan los intervinientes;</w:t>
      </w:r>
    </w:p>
    <w:p w14:paraId="475393A1" w14:textId="77777777" w:rsidR="00C7445B" w:rsidRDefault="00C7445B" w:rsidP="00C7445B">
      <w:pPr>
        <w:ind w:left="927" w:right="-279"/>
        <w:jc w:val="both"/>
        <w:rPr>
          <w:rFonts w:ascii="Arial" w:eastAsia="Arial" w:hAnsi="Arial" w:cs="Arial"/>
        </w:rPr>
      </w:pPr>
    </w:p>
    <w:p w14:paraId="6C535EED"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Exhortación para conducirse con verdad;</w:t>
      </w:r>
    </w:p>
    <w:p w14:paraId="556DA953" w14:textId="77777777" w:rsidR="00C7445B" w:rsidRDefault="00C7445B" w:rsidP="00C7445B">
      <w:pPr>
        <w:ind w:left="927" w:right="-279"/>
        <w:jc w:val="both"/>
        <w:rPr>
          <w:rFonts w:ascii="Arial" w:eastAsia="Arial" w:hAnsi="Arial" w:cs="Arial"/>
        </w:rPr>
      </w:pPr>
    </w:p>
    <w:p w14:paraId="6B05BF79"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Motivo de la diligencia;</w:t>
      </w:r>
    </w:p>
    <w:p w14:paraId="568F7B7E" w14:textId="77777777" w:rsidR="00C7445B" w:rsidRDefault="00C7445B" w:rsidP="00C7445B">
      <w:pPr>
        <w:pBdr>
          <w:top w:val="nil"/>
          <w:left w:val="nil"/>
          <w:bottom w:val="nil"/>
          <w:right w:val="nil"/>
          <w:between w:val="nil"/>
        </w:pBdr>
        <w:ind w:left="720"/>
        <w:jc w:val="both"/>
        <w:rPr>
          <w:rFonts w:ascii="Arial" w:eastAsia="Arial" w:hAnsi="Arial" w:cs="Arial"/>
          <w:color w:val="000000"/>
          <w:highlight w:val="yellow"/>
        </w:rPr>
      </w:pPr>
    </w:p>
    <w:p w14:paraId="59817866"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Manifestaciones efectuadas por las personas intervinientes en el acta;</w:t>
      </w:r>
    </w:p>
    <w:p w14:paraId="56F4C2E9" w14:textId="77777777" w:rsidR="00C7445B" w:rsidRDefault="00C7445B" w:rsidP="00C7445B">
      <w:pPr>
        <w:ind w:left="927" w:right="-279"/>
        <w:jc w:val="both"/>
        <w:rPr>
          <w:rFonts w:ascii="Arial" w:eastAsia="Arial" w:hAnsi="Arial" w:cs="Arial"/>
        </w:rPr>
      </w:pPr>
    </w:p>
    <w:p w14:paraId="06E64707"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Hora de término del acta;</w:t>
      </w:r>
    </w:p>
    <w:p w14:paraId="4B3F9DFA" w14:textId="77777777" w:rsidR="00C7445B" w:rsidRDefault="00C7445B" w:rsidP="00C7445B">
      <w:pPr>
        <w:ind w:left="927" w:right="-279"/>
        <w:jc w:val="both"/>
        <w:rPr>
          <w:rFonts w:ascii="Arial" w:eastAsia="Arial" w:hAnsi="Arial" w:cs="Arial"/>
        </w:rPr>
      </w:pPr>
    </w:p>
    <w:p w14:paraId="629C4FC4"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Firmas de las personas que hubieran intervenido en ella, y en su caso, de dos testigos de asistencia; y</w:t>
      </w:r>
    </w:p>
    <w:p w14:paraId="21AD0B24" w14:textId="77777777" w:rsidR="00C7445B" w:rsidRDefault="00C7445B" w:rsidP="00C7445B">
      <w:pPr>
        <w:ind w:left="360" w:right="-279"/>
        <w:jc w:val="both"/>
        <w:rPr>
          <w:rFonts w:ascii="Arial" w:eastAsia="Arial" w:hAnsi="Arial" w:cs="Arial"/>
        </w:rPr>
      </w:pPr>
    </w:p>
    <w:p w14:paraId="06911E00" w14:textId="77777777" w:rsidR="00C7445B" w:rsidRDefault="00C7445B" w:rsidP="00C7445B">
      <w:pPr>
        <w:numPr>
          <w:ilvl w:val="0"/>
          <w:numId w:val="60"/>
        </w:numPr>
        <w:ind w:left="567" w:right="-279"/>
        <w:jc w:val="both"/>
        <w:rPr>
          <w:rFonts w:ascii="Arial" w:eastAsia="Arial" w:hAnsi="Arial" w:cs="Arial"/>
        </w:rPr>
      </w:pPr>
      <w:r>
        <w:rPr>
          <w:rFonts w:ascii="Arial" w:eastAsia="Arial" w:hAnsi="Arial" w:cs="Arial"/>
        </w:rPr>
        <w:t>Durante una diligencia, se podrán formular preguntas al compareciente sobre los hechos denunciados para su esclarecimiento.</w:t>
      </w:r>
    </w:p>
    <w:p w14:paraId="0838A924" w14:textId="77777777" w:rsidR="00C7445B" w:rsidRDefault="00C7445B" w:rsidP="00C7445B">
      <w:pPr>
        <w:ind w:left="-284" w:right="-279"/>
        <w:jc w:val="both"/>
        <w:rPr>
          <w:rFonts w:ascii="Arial" w:eastAsia="Arial" w:hAnsi="Arial" w:cs="Arial"/>
        </w:rPr>
      </w:pPr>
    </w:p>
    <w:p w14:paraId="00BD73F8" w14:textId="77777777" w:rsidR="00C7445B" w:rsidRDefault="00C7445B" w:rsidP="00C7445B">
      <w:pPr>
        <w:ind w:left="-284" w:right="-279"/>
        <w:jc w:val="center"/>
        <w:rPr>
          <w:rFonts w:ascii="Arial" w:eastAsia="Arial" w:hAnsi="Arial" w:cs="Arial"/>
        </w:rPr>
      </w:pPr>
      <w:r>
        <w:rPr>
          <w:rFonts w:ascii="Arial" w:eastAsia="Arial" w:hAnsi="Arial" w:cs="Arial"/>
          <w:b/>
        </w:rPr>
        <w:t>CAPÍTULO VII</w:t>
      </w:r>
    </w:p>
    <w:p w14:paraId="7F1692CF" w14:textId="77777777" w:rsidR="00C7445B" w:rsidRDefault="00C7445B" w:rsidP="00C7445B">
      <w:pPr>
        <w:ind w:left="-284" w:right="-279"/>
        <w:jc w:val="center"/>
        <w:rPr>
          <w:rFonts w:ascii="Arial" w:eastAsia="Arial" w:hAnsi="Arial" w:cs="Arial"/>
          <w:b/>
        </w:rPr>
      </w:pPr>
      <w:r>
        <w:rPr>
          <w:rFonts w:ascii="Arial" w:eastAsia="Arial" w:hAnsi="Arial" w:cs="Arial"/>
          <w:b/>
        </w:rPr>
        <w:t>De las citaciones y comparecencias</w:t>
      </w:r>
    </w:p>
    <w:p w14:paraId="200B055D" w14:textId="77777777" w:rsidR="00C7445B" w:rsidRDefault="00C7445B" w:rsidP="00C7445B">
      <w:pPr>
        <w:ind w:right="-279"/>
        <w:jc w:val="both"/>
        <w:rPr>
          <w:rFonts w:ascii="Arial" w:eastAsia="Arial" w:hAnsi="Arial" w:cs="Arial"/>
        </w:rPr>
      </w:pPr>
    </w:p>
    <w:p w14:paraId="61D99108" w14:textId="77777777" w:rsidR="00C7445B" w:rsidRDefault="00C7445B" w:rsidP="00C7445B">
      <w:pPr>
        <w:ind w:left="-284" w:right="-279"/>
        <w:jc w:val="both"/>
        <w:rPr>
          <w:rFonts w:ascii="Arial" w:eastAsia="Arial" w:hAnsi="Arial" w:cs="Arial"/>
        </w:rPr>
      </w:pPr>
      <w:r>
        <w:rPr>
          <w:rFonts w:ascii="Arial" w:eastAsia="Arial" w:hAnsi="Arial" w:cs="Arial"/>
          <w:b/>
        </w:rPr>
        <w:t>Artículo 24.</w:t>
      </w:r>
      <w:r>
        <w:rPr>
          <w:rFonts w:ascii="Arial" w:eastAsia="Arial" w:hAnsi="Arial" w:cs="Arial"/>
        </w:rPr>
        <w:t> Las citaciones y comparecencias de las personas presuntas responsables que se encuentren involucradas en posibles faltas administrativas que se investigan, se realizarán de conformidad a lo establecido en la Ley. Cuando existan dos o más personas involucradas, podrá citárseles a comparecer el mismo día, pero deberán adoptarse las providencias necesarias para impedir que se comuniquen entre sí o a través de otra persona antes o durante la comparecencia.</w:t>
      </w:r>
    </w:p>
    <w:p w14:paraId="729DCE59" w14:textId="77777777" w:rsidR="00C7445B" w:rsidRDefault="00C7445B" w:rsidP="00C7445B">
      <w:pPr>
        <w:ind w:left="-284" w:right="-279"/>
        <w:jc w:val="both"/>
        <w:rPr>
          <w:rFonts w:ascii="Arial" w:eastAsia="Arial" w:hAnsi="Arial" w:cs="Arial"/>
        </w:rPr>
      </w:pPr>
    </w:p>
    <w:p w14:paraId="2B02227F"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25. </w:t>
      </w:r>
      <w:r>
        <w:rPr>
          <w:rFonts w:ascii="Arial" w:eastAsia="Arial" w:hAnsi="Arial" w:cs="Arial"/>
        </w:rPr>
        <w:t>Durante la comparecencia de la persona presunta responsable, se le hará saber su derecho para aportar los elementos con que soporte su dicho, a efecto de integrar la investigación que en derecho le corresponda.</w:t>
      </w:r>
    </w:p>
    <w:p w14:paraId="0BF226D9" w14:textId="77777777" w:rsidR="00C7445B" w:rsidRDefault="00C7445B" w:rsidP="00C7445B">
      <w:pPr>
        <w:ind w:left="-284" w:right="-279"/>
        <w:jc w:val="both"/>
        <w:rPr>
          <w:rFonts w:ascii="Arial" w:eastAsia="Arial" w:hAnsi="Arial" w:cs="Arial"/>
        </w:rPr>
      </w:pPr>
    </w:p>
    <w:p w14:paraId="63C91BF6" w14:textId="77777777" w:rsidR="00C7445B" w:rsidRDefault="00C7445B" w:rsidP="00C7445B">
      <w:pPr>
        <w:ind w:left="-284" w:right="-279"/>
        <w:jc w:val="both"/>
        <w:rPr>
          <w:rFonts w:ascii="Arial" w:eastAsia="Arial" w:hAnsi="Arial" w:cs="Arial"/>
        </w:rPr>
      </w:pPr>
      <w:r>
        <w:rPr>
          <w:rFonts w:ascii="Arial" w:eastAsia="Arial" w:hAnsi="Arial" w:cs="Arial"/>
        </w:rPr>
        <w:t>Si durante la comparecencia se ofrece cualquier tipo de documentación quedará asentado en el acta que se instruya.</w:t>
      </w:r>
    </w:p>
    <w:p w14:paraId="354290FF" w14:textId="77777777" w:rsidR="00C7445B" w:rsidRDefault="00C7445B" w:rsidP="00C7445B">
      <w:pPr>
        <w:ind w:left="-284" w:right="-279"/>
        <w:jc w:val="both"/>
        <w:rPr>
          <w:rFonts w:ascii="Arial" w:eastAsia="Arial" w:hAnsi="Arial" w:cs="Arial"/>
        </w:rPr>
      </w:pPr>
    </w:p>
    <w:p w14:paraId="55C15E4D"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26. </w:t>
      </w:r>
      <w:r>
        <w:rPr>
          <w:rFonts w:ascii="Arial" w:eastAsia="Arial" w:hAnsi="Arial" w:cs="Arial"/>
        </w:rPr>
        <w:t>Si la persona presunta responsable citada no comparece el día y hora señalados en el citatorio, se elaborará la constancia de no comparecencia, en la cual se asentarán entre otros datos, lugar, fecha y hora del inicio de la diligencia, autoridad actuante, nombre y cargo, número del oficio del citatorio y fecha del acuse de recibo, señalamiento de la no comparecencia y el tiempo de espera, hora de término y firma del acta.</w:t>
      </w:r>
    </w:p>
    <w:p w14:paraId="764B9DBD" w14:textId="77777777" w:rsidR="00C7445B" w:rsidRDefault="00C7445B" w:rsidP="00C7445B">
      <w:pPr>
        <w:ind w:left="-284" w:right="-279"/>
        <w:jc w:val="both"/>
        <w:rPr>
          <w:rFonts w:ascii="Arial" w:eastAsia="Arial" w:hAnsi="Arial" w:cs="Arial"/>
          <w:b/>
        </w:rPr>
      </w:pPr>
    </w:p>
    <w:p w14:paraId="4DEF5FD5" w14:textId="77777777" w:rsidR="00C7445B" w:rsidRDefault="00C7445B" w:rsidP="00C7445B">
      <w:pPr>
        <w:ind w:left="-284" w:right="-279"/>
        <w:jc w:val="center"/>
        <w:rPr>
          <w:rFonts w:ascii="Arial" w:eastAsia="Arial" w:hAnsi="Arial" w:cs="Arial"/>
        </w:rPr>
      </w:pPr>
      <w:r>
        <w:rPr>
          <w:rFonts w:ascii="Arial" w:eastAsia="Arial" w:hAnsi="Arial" w:cs="Arial"/>
          <w:b/>
        </w:rPr>
        <w:t>CAPÍTULO VIII</w:t>
      </w:r>
    </w:p>
    <w:p w14:paraId="733C581A" w14:textId="77777777" w:rsidR="00C7445B" w:rsidRDefault="00C7445B" w:rsidP="00C7445B">
      <w:pPr>
        <w:ind w:left="-284" w:right="-279"/>
        <w:jc w:val="center"/>
        <w:rPr>
          <w:rFonts w:ascii="Arial" w:eastAsia="Arial" w:hAnsi="Arial" w:cs="Arial"/>
          <w:b/>
        </w:rPr>
      </w:pPr>
      <w:r>
        <w:rPr>
          <w:rFonts w:ascii="Arial" w:eastAsia="Arial" w:hAnsi="Arial" w:cs="Arial"/>
          <w:b/>
        </w:rPr>
        <w:t>Conclusión de la Investigación</w:t>
      </w:r>
    </w:p>
    <w:p w14:paraId="6D0CC299" w14:textId="77777777" w:rsidR="00C7445B" w:rsidRDefault="00C7445B" w:rsidP="00C7445B">
      <w:pPr>
        <w:ind w:left="-284" w:right="-279"/>
        <w:jc w:val="both"/>
        <w:rPr>
          <w:rFonts w:ascii="Arial" w:eastAsia="Arial" w:hAnsi="Arial" w:cs="Arial"/>
        </w:rPr>
      </w:pPr>
    </w:p>
    <w:p w14:paraId="1D9249D1"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27. </w:t>
      </w:r>
      <w:r>
        <w:rPr>
          <w:rFonts w:ascii="Arial" w:eastAsia="Arial" w:hAnsi="Arial" w:cs="Arial"/>
        </w:rPr>
        <w:t>Una vez concluida la totalidad de las diligencias de investigación inherentes a la denuncia, la Autoridad Investigadora deberá continuar con el análisis de los hechos, así como de la información recabada, a efecto de determinar la posible existencia o inexistencia de actos u omisiones que la Ley señale como falta administrativa y en su caso, emitir el Acuerdo de Calificación o el Acuerdo de Conclusión y Archivo correspondiente.</w:t>
      </w:r>
    </w:p>
    <w:p w14:paraId="10268F80" w14:textId="77777777" w:rsidR="00C7445B" w:rsidRDefault="00C7445B" w:rsidP="00C7445B">
      <w:pPr>
        <w:ind w:right="-279"/>
        <w:jc w:val="both"/>
        <w:rPr>
          <w:rFonts w:ascii="Arial" w:eastAsia="Arial" w:hAnsi="Arial" w:cs="Arial"/>
        </w:rPr>
      </w:pPr>
    </w:p>
    <w:p w14:paraId="325BDA4C"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28. </w:t>
      </w:r>
      <w:r>
        <w:rPr>
          <w:rFonts w:ascii="Arial" w:eastAsia="Arial" w:hAnsi="Arial" w:cs="Arial"/>
        </w:rPr>
        <w:t>En caso de que la falta sea calificada como no grave,</w:t>
      </w:r>
      <w:r>
        <w:rPr>
          <w:rFonts w:ascii="Arial" w:eastAsia="Arial" w:hAnsi="Arial" w:cs="Arial"/>
          <w:b/>
        </w:rPr>
        <w:t xml:space="preserve"> </w:t>
      </w:r>
      <w:r>
        <w:rPr>
          <w:rFonts w:ascii="Arial" w:eastAsia="Arial" w:hAnsi="Arial" w:cs="Arial"/>
        </w:rPr>
        <w:t>la Autoridad Investigadora deberá notificar a la parte denunciante, el Acuerdo de Calificación en un plazo de tres días hábiles posteriores a su emisión cuando este fuere identificable, en la modalidad en que el interesado lo haya solicitado o por cualquier otro medio que permita informarle.</w:t>
      </w:r>
    </w:p>
    <w:p w14:paraId="08D26350" w14:textId="77777777" w:rsidR="00C7445B" w:rsidRDefault="00C7445B" w:rsidP="00C7445B">
      <w:pPr>
        <w:ind w:left="-284" w:right="-279"/>
        <w:jc w:val="both"/>
        <w:rPr>
          <w:rFonts w:ascii="Arial" w:eastAsia="Arial" w:hAnsi="Arial" w:cs="Arial"/>
        </w:rPr>
      </w:pPr>
    </w:p>
    <w:p w14:paraId="0A38B567"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29. </w:t>
      </w:r>
      <w:r>
        <w:rPr>
          <w:rFonts w:ascii="Arial" w:eastAsia="Arial" w:hAnsi="Arial" w:cs="Arial"/>
        </w:rPr>
        <w:t>Dentro de los cinco días hábiles siguientes a la emisión del Acuerdo de Calificación, la Autoridad Investigadora, deberá realizar y emitir el Informe de Presunta Responsabilidad Administrativa o bien el Acuerdo de Conclusión y Archivo del Expediente.</w:t>
      </w:r>
    </w:p>
    <w:p w14:paraId="3C93F2E1" w14:textId="77777777" w:rsidR="00C7445B" w:rsidRDefault="00C7445B" w:rsidP="00C7445B">
      <w:pPr>
        <w:ind w:left="-284" w:right="-279"/>
        <w:jc w:val="both"/>
        <w:rPr>
          <w:rFonts w:ascii="Arial" w:eastAsia="Arial" w:hAnsi="Arial" w:cs="Arial"/>
        </w:rPr>
      </w:pPr>
    </w:p>
    <w:p w14:paraId="12D98000"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30. </w:t>
      </w:r>
      <w:r>
        <w:rPr>
          <w:rFonts w:ascii="Arial" w:eastAsia="Arial" w:hAnsi="Arial" w:cs="Arial"/>
        </w:rPr>
        <w:t xml:space="preserve">Tratándose del Informe de Presunta Responsabilidad Administrativa se observarán los requisitos dispuestos en el Artículo 194 de la Ley.  </w:t>
      </w:r>
    </w:p>
    <w:p w14:paraId="3D1046CF" w14:textId="77777777" w:rsidR="00C7445B" w:rsidRDefault="00C7445B" w:rsidP="00C7445B">
      <w:pPr>
        <w:ind w:left="-284" w:right="-279"/>
        <w:jc w:val="both"/>
        <w:rPr>
          <w:rFonts w:ascii="Arial" w:eastAsia="Arial" w:hAnsi="Arial" w:cs="Arial"/>
          <w:b/>
        </w:rPr>
      </w:pPr>
    </w:p>
    <w:p w14:paraId="34793FA1"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31. </w:t>
      </w:r>
      <w:r>
        <w:rPr>
          <w:rFonts w:ascii="Arial" w:eastAsia="Arial" w:hAnsi="Arial" w:cs="Arial"/>
        </w:rPr>
        <w:t xml:space="preserve"> El Informe de Presunta Responsabilidad Administrativa deberá ser turnado a la Autoridad Substanciadora, acompañado de todas las constancias que integren el expediente, asimismo, se conservará un cuadernillo con el acuse de recibo del oficio por el cual haya sido remitido el expediente, así como copia del Informe mencionado y demás documentación que se considere.</w:t>
      </w:r>
    </w:p>
    <w:p w14:paraId="2A8AC175" w14:textId="77777777" w:rsidR="00C7445B" w:rsidRDefault="00C7445B" w:rsidP="00C7445B">
      <w:pPr>
        <w:ind w:left="-284" w:right="-279"/>
        <w:jc w:val="both"/>
        <w:rPr>
          <w:rFonts w:ascii="Arial" w:eastAsia="Arial" w:hAnsi="Arial" w:cs="Arial"/>
        </w:rPr>
      </w:pPr>
    </w:p>
    <w:p w14:paraId="282C614C"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32.  </w:t>
      </w:r>
      <w:r>
        <w:rPr>
          <w:rFonts w:ascii="Arial" w:eastAsia="Arial" w:hAnsi="Arial" w:cs="Arial"/>
        </w:rPr>
        <w:t>Tratándose del Acuerdo de Conclusión y Archivo del Expediente, deberá contener lo siguiente:</w:t>
      </w:r>
    </w:p>
    <w:p w14:paraId="499D7880" w14:textId="77777777" w:rsidR="00C7445B" w:rsidRDefault="00C7445B" w:rsidP="00C7445B">
      <w:pPr>
        <w:ind w:left="-284" w:right="-279"/>
        <w:jc w:val="both"/>
        <w:rPr>
          <w:rFonts w:ascii="Arial" w:eastAsia="Arial" w:hAnsi="Arial" w:cs="Arial"/>
        </w:rPr>
      </w:pPr>
    </w:p>
    <w:p w14:paraId="3924A2D0" w14:textId="77777777" w:rsidR="00C7445B" w:rsidRDefault="00C7445B" w:rsidP="00C7445B">
      <w:pPr>
        <w:numPr>
          <w:ilvl w:val="0"/>
          <w:numId w:val="61"/>
        </w:numPr>
        <w:pBdr>
          <w:top w:val="nil"/>
          <w:left w:val="nil"/>
          <w:bottom w:val="nil"/>
          <w:right w:val="nil"/>
          <w:between w:val="nil"/>
        </w:pBdr>
        <w:ind w:left="709" w:right="-279" w:hanging="436"/>
        <w:jc w:val="both"/>
        <w:rPr>
          <w:rFonts w:ascii="Arial" w:eastAsia="Arial" w:hAnsi="Arial" w:cs="Arial"/>
          <w:color w:val="000000"/>
        </w:rPr>
      </w:pPr>
      <w:r>
        <w:rPr>
          <w:rFonts w:ascii="Arial" w:eastAsia="Arial" w:hAnsi="Arial" w:cs="Arial"/>
          <w:color w:val="000000"/>
        </w:rPr>
        <w:t>Proemio, Resultando, Considerandos y Resolutivo;</w:t>
      </w:r>
    </w:p>
    <w:p w14:paraId="4D86D702" w14:textId="77777777" w:rsidR="00C7445B" w:rsidRDefault="00C7445B" w:rsidP="00C7445B">
      <w:pPr>
        <w:pBdr>
          <w:top w:val="nil"/>
          <w:left w:val="nil"/>
          <w:bottom w:val="nil"/>
          <w:right w:val="nil"/>
          <w:between w:val="nil"/>
        </w:pBdr>
        <w:ind w:left="709" w:right="-279"/>
        <w:jc w:val="both"/>
        <w:rPr>
          <w:rFonts w:ascii="Arial" w:eastAsia="Arial" w:hAnsi="Arial" w:cs="Arial"/>
          <w:color w:val="000000"/>
        </w:rPr>
      </w:pPr>
    </w:p>
    <w:p w14:paraId="48F35293" w14:textId="77777777" w:rsidR="00C7445B" w:rsidRDefault="00C7445B" w:rsidP="00C7445B">
      <w:pPr>
        <w:numPr>
          <w:ilvl w:val="0"/>
          <w:numId w:val="61"/>
        </w:numPr>
        <w:pBdr>
          <w:top w:val="nil"/>
          <w:left w:val="nil"/>
          <w:bottom w:val="nil"/>
          <w:right w:val="nil"/>
          <w:between w:val="nil"/>
        </w:pBdr>
        <w:ind w:left="709" w:right="-279" w:hanging="436"/>
        <w:jc w:val="both"/>
        <w:rPr>
          <w:rFonts w:ascii="Arial" w:eastAsia="Arial" w:hAnsi="Arial" w:cs="Arial"/>
          <w:color w:val="000000"/>
        </w:rPr>
      </w:pPr>
      <w:r>
        <w:rPr>
          <w:rFonts w:ascii="Arial" w:eastAsia="Arial" w:hAnsi="Arial" w:cs="Arial"/>
          <w:b/>
          <w:color w:val="000000"/>
        </w:rPr>
        <w:t>Relación de los hechos. </w:t>
      </w:r>
      <w:r>
        <w:rPr>
          <w:rFonts w:ascii="Arial" w:eastAsia="Arial" w:hAnsi="Arial" w:cs="Arial"/>
          <w:color w:val="000000"/>
        </w:rPr>
        <w:t>La relación de los hechos deberá hacerse en orden cronológico a fin de ubicar la forma en que sucedieron, en este mismo sentido, deberán asentarse con precisión las circunstancias de tiempo, modo y lugar de cada hecho; evitando asentar presunciones, imprecisiones, inconsistencias, datos incongruentes o contradictorios; y</w:t>
      </w:r>
    </w:p>
    <w:p w14:paraId="39B3ABFE" w14:textId="77777777" w:rsidR="00C7445B" w:rsidRDefault="00C7445B" w:rsidP="00C7445B">
      <w:pPr>
        <w:pBdr>
          <w:top w:val="nil"/>
          <w:left w:val="nil"/>
          <w:bottom w:val="nil"/>
          <w:right w:val="nil"/>
          <w:between w:val="nil"/>
        </w:pBdr>
        <w:ind w:left="709" w:right="-279"/>
        <w:jc w:val="both"/>
        <w:rPr>
          <w:rFonts w:ascii="Arial" w:eastAsia="Arial" w:hAnsi="Arial" w:cs="Arial"/>
          <w:color w:val="000000"/>
        </w:rPr>
      </w:pPr>
    </w:p>
    <w:p w14:paraId="3CD9F9E7" w14:textId="77777777" w:rsidR="00C7445B" w:rsidRDefault="00C7445B" w:rsidP="00C7445B">
      <w:pPr>
        <w:numPr>
          <w:ilvl w:val="0"/>
          <w:numId w:val="61"/>
        </w:numPr>
        <w:pBdr>
          <w:top w:val="nil"/>
          <w:left w:val="nil"/>
          <w:bottom w:val="nil"/>
          <w:right w:val="nil"/>
          <w:between w:val="nil"/>
        </w:pBdr>
        <w:ind w:left="709" w:right="-279" w:hanging="436"/>
        <w:jc w:val="both"/>
        <w:rPr>
          <w:rFonts w:ascii="Arial" w:eastAsia="Arial" w:hAnsi="Arial" w:cs="Arial"/>
          <w:color w:val="000000"/>
        </w:rPr>
      </w:pPr>
      <w:r>
        <w:rPr>
          <w:rFonts w:ascii="Arial" w:eastAsia="Arial" w:hAnsi="Arial" w:cs="Arial"/>
          <w:b/>
          <w:color w:val="000000"/>
        </w:rPr>
        <w:t>Estudio y análisis de las documentales recabadas. </w:t>
      </w:r>
      <w:r>
        <w:rPr>
          <w:rFonts w:ascii="Arial" w:eastAsia="Arial" w:hAnsi="Arial" w:cs="Arial"/>
          <w:color w:val="000000"/>
        </w:rPr>
        <w:t>Implica el señalar los razonamientos por los cuales se llegó a la convicción de que los elementos probatorios recabados durante la investigación acreditan o no, la irregularidad administrativa y la presunta responsabilidad de la o las personas involucradas.</w:t>
      </w:r>
    </w:p>
    <w:p w14:paraId="1154E977" w14:textId="77777777" w:rsidR="00C7445B" w:rsidRDefault="00C7445B" w:rsidP="00C7445B">
      <w:pPr>
        <w:ind w:right="-279"/>
        <w:jc w:val="both"/>
        <w:rPr>
          <w:rFonts w:ascii="Arial" w:eastAsia="Arial" w:hAnsi="Arial" w:cs="Arial"/>
        </w:rPr>
      </w:pPr>
    </w:p>
    <w:p w14:paraId="018D25D8" w14:textId="77777777" w:rsidR="00C7445B" w:rsidRDefault="00C7445B" w:rsidP="00C7445B">
      <w:pPr>
        <w:ind w:left="-284" w:right="-279"/>
        <w:jc w:val="both"/>
        <w:rPr>
          <w:rFonts w:ascii="Arial" w:eastAsia="Arial" w:hAnsi="Arial" w:cs="Arial"/>
        </w:rPr>
      </w:pPr>
      <w:r>
        <w:rPr>
          <w:rFonts w:ascii="Arial" w:eastAsia="Arial" w:hAnsi="Arial" w:cs="Arial"/>
          <w:b/>
        </w:rPr>
        <w:lastRenderedPageBreak/>
        <w:t xml:space="preserve">Artículo 33. </w:t>
      </w:r>
      <w:r>
        <w:rPr>
          <w:rFonts w:ascii="Arial" w:eastAsia="Arial" w:hAnsi="Arial" w:cs="Arial"/>
        </w:rPr>
        <w:t>El contenido del Acuerdo de Conclusión y Archivo del Expediente deberá hacerse del conocimiento a la parte denunciante identificada, y en su caso a las personas  servidoras públicas y particulares sujetos a la investigación que hayan sido requeridos, en un plazo no mayor de diez días hábiles a partir del día siguiente en que se hubiere emitido el mismo, en la modalidad en que la persona interesada lo haya solicitado o por cualquier otro medio que permita informarle, debiendo señalar fecha y sentido de la conclusión de la investigación así como su motivación y fundamentación.</w:t>
      </w:r>
    </w:p>
    <w:p w14:paraId="1EF17802" w14:textId="77777777" w:rsidR="00C7445B" w:rsidRDefault="00C7445B" w:rsidP="00C7445B">
      <w:pPr>
        <w:ind w:left="-284" w:right="-279"/>
        <w:jc w:val="both"/>
        <w:rPr>
          <w:rFonts w:ascii="Arial" w:eastAsia="Arial" w:hAnsi="Arial" w:cs="Arial"/>
        </w:rPr>
      </w:pPr>
    </w:p>
    <w:p w14:paraId="3095A278"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34. </w:t>
      </w:r>
      <w:r>
        <w:rPr>
          <w:rFonts w:ascii="Arial" w:eastAsia="Arial" w:hAnsi="Arial" w:cs="Arial"/>
        </w:rPr>
        <w:t>Al emitir el Acuerdo de Conclusión y Archivo del Expediente, la Autoridad Investigadora deberá:</w:t>
      </w:r>
    </w:p>
    <w:p w14:paraId="7786AE58" w14:textId="77777777" w:rsidR="00C7445B" w:rsidRDefault="00C7445B" w:rsidP="00C7445B">
      <w:pPr>
        <w:ind w:left="-284" w:right="-279"/>
        <w:jc w:val="both"/>
        <w:rPr>
          <w:rFonts w:ascii="Arial" w:eastAsia="Arial" w:hAnsi="Arial" w:cs="Arial"/>
        </w:rPr>
      </w:pPr>
    </w:p>
    <w:p w14:paraId="04DB58E0" w14:textId="77777777" w:rsidR="00C7445B" w:rsidRDefault="00C7445B" w:rsidP="00C7445B">
      <w:pPr>
        <w:numPr>
          <w:ilvl w:val="0"/>
          <w:numId w:val="62"/>
        </w:numPr>
        <w:ind w:left="567" w:right="-279"/>
        <w:jc w:val="both"/>
        <w:rPr>
          <w:rFonts w:ascii="Arial" w:eastAsia="Arial" w:hAnsi="Arial" w:cs="Arial"/>
        </w:rPr>
      </w:pPr>
      <w:r>
        <w:rPr>
          <w:rFonts w:ascii="Arial" w:eastAsia="Arial" w:hAnsi="Arial" w:cs="Arial"/>
        </w:rPr>
        <w:t>Realizar la clasificación o desclasificación, en su caso, de conformidad con lo dispuesto por la Ley General de Transparencia y Acceso a la Información Pública; y</w:t>
      </w:r>
    </w:p>
    <w:p w14:paraId="6DED3EA6" w14:textId="77777777" w:rsidR="00C7445B" w:rsidRDefault="00C7445B" w:rsidP="00C7445B">
      <w:pPr>
        <w:ind w:left="567" w:right="-279"/>
        <w:jc w:val="both"/>
        <w:rPr>
          <w:rFonts w:ascii="Arial" w:eastAsia="Arial" w:hAnsi="Arial" w:cs="Arial"/>
        </w:rPr>
      </w:pPr>
    </w:p>
    <w:p w14:paraId="418945C3" w14:textId="77777777" w:rsidR="00C7445B" w:rsidRDefault="00C7445B" w:rsidP="00C7445B">
      <w:pPr>
        <w:numPr>
          <w:ilvl w:val="0"/>
          <w:numId w:val="62"/>
        </w:numPr>
        <w:ind w:left="567" w:right="-279"/>
        <w:jc w:val="both"/>
        <w:rPr>
          <w:rFonts w:ascii="Arial" w:eastAsia="Arial" w:hAnsi="Arial" w:cs="Arial"/>
        </w:rPr>
      </w:pPr>
      <w:r>
        <w:rPr>
          <w:rFonts w:ascii="Arial" w:eastAsia="Arial" w:hAnsi="Arial" w:cs="Arial"/>
        </w:rPr>
        <w:t>Dar de baja el asunto en el sistema electrónico correspondiente.</w:t>
      </w:r>
    </w:p>
    <w:p w14:paraId="4A463390" w14:textId="77777777" w:rsidR="00C7445B" w:rsidRDefault="00C7445B" w:rsidP="00C7445B">
      <w:pPr>
        <w:ind w:right="-279"/>
        <w:jc w:val="both"/>
        <w:rPr>
          <w:rFonts w:ascii="Arial" w:eastAsia="Arial" w:hAnsi="Arial" w:cs="Arial"/>
          <w:b/>
        </w:rPr>
      </w:pPr>
    </w:p>
    <w:p w14:paraId="02350078" w14:textId="77777777" w:rsidR="00C7445B" w:rsidRDefault="00C7445B" w:rsidP="00C7445B">
      <w:pPr>
        <w:ind w:left="-284" w:right="-279"/>
        <w:jc w:val="both"/>
        <w:rPr>
          <w:rFonts w:ascii="Arial" w:eastAsia="Arial" w:hAnsi="Arial" w:cs="Arial"/>
        </w:rPr>
      </w:pPr>
      <w:r>
        <w:rPr>
          <w:rFonts w:ascii="Arial" w:eastAsia="Arial" w:hAnsi="Arial" w:cs="Arial"/>
          <w:b/>
        </w:rPr>
        <w:t xml:space="preserve">Artículo 35. </w:t>
      </w:r>
      <w:r>
        <w:rPr>
          <w:rFonts w:ascii="Arial" w:eastAsia="Arial" w:hAnsi="Arial" w:cs="Arial"/>
        </w:rPr>
        <w:t xml:space="preserve">El Acuerdo de Calificación de los hechos como faltas administrativas no graves podrá ser impugnado, en su caso, por la persona denunciante, el cual contará con un plazo de cinco días hábiles contados a partir de la notificación de aquél, en los términos que se señalan en el Capítulo IV del Título Primero del Libro Segundo de la Ley. </w:t>
      </w:r>
    </w:p>
    <w:p w14:paraId="465FB750" w14:textId="77777777" w:rsidR="00C7445B" w:rsidRDefault="00C7445B" w:rsidP="00C7445B">
      <w:pPr>
        <w:ind w:left="-284" w:right="-279"/>
        <w:jc w:val="both"/>
        <w:rPr>
          <w:rFonts w:ascii="Arial" w:eastAsia="Arial" w:hAnsi="Arial" w:cs="Arial"/>
        </w:rPr>
      </w:pPr>
    </w:p>
    <w:p w14:paraId="610848FC" w14:textId="77777777" w:rsidR="00C7445B" w:rsidRDefault="00C7445B" w:rsidP="00C7445B">
      <w:pPr>
        <w:ind w:left="-284" w:right="-279"/>
        <w:jc w:val="center"/>
        <w:rPr>
          <w:rFonts w:ascii="Arial" w:eastAsia="Arial" w:hAnsi="Arial" w:cs="Arial"/>
          <w:b/>
        </w:rPr>
      </w:pPr>
      <w:r>
        <w:rPr>
          <w:rFonts w:ascii="Arial" w:eastAsia="Arial" w:hAnsi="Arial" w:cs="Arial"/>
          <w:b/>
        </w:rPr>
        <w:t>TÍTULO TERCERO</w:t>
      </w:r>
    </w:p>
    <w:p w14:paraId="15E4E2FC" w14:textId="77777777" w:rsidR="00C7445B" w:rsidRDefault="00C7445B" w:rsidP="00C7445B">
      <w:pPr>
        <w:ind w:left="-284" w:right="-279"/>
        <w:jc w:val="center"/>
        <w:rPr>
          <w:rFonts w:ascii="Arial" w:eastAsia="Arial" w:hAnsi="Arial" w:cs="Arial"/>
          <w:b/>
        </w:rPr>
      </w:pPr>
      <w:r>
        <w:rPr>
          <w:rFonts w:ascii="Arial" w:eastAsia="Arial" w:hAnsi="Arial" w:cs="Arial"/>
          <w:b/>
        </w:rPr>
        <w:t>Del Procedimiento ante la Autoridad Substanciadora</w:t>
      </w:r>
    </w:p>
    <w:p w14:paraId="08E4A58F" w14:textId="77777777" w:rsidR="00C7445B" w:rsidRDefault="00C7445B" w:rsidP="00C7445B">
      <w:pPr>
        <w:ind w:left="-284" w:right="-279"/>
        <w:jc w:val="center"/>
        <w:rPr>
          <w:rFonts w:ascii="Arial" w:eastAsia="Arial" w:hAnsi="Arial" w:cs="Arial"/>
          <w:b/>
        </w:rPr>
      </w:pPr>
    </w:p>
    <w:p w14:paraId="46B0016B" w14:textId="77777777" w:rsidR="00C7445B" w:rsidRDefault="00C7445B" w:rsidP="00C7445B">
      <w:pPr>
        <w:ind w:left="-284" w:right="-279"/>
        <w:jc w:val="center"/>
        <w:rPr>
          <w:rFonts w:ascii="Arial" w:eastAsia="Arial" w:hAnsi="Arial" w:cs="Arial"/>
        </w:rPr>
      </w:pPr>
      <w:r>
        <w:rPr>
          <w:rFonts w:ascii="Arial" w:eastAsia="Arial" w:hAnsi="Arial" w:cs="Arial"/>
          <w:b/>
        </w:rPr>
        <w:t>CAPÍTULO I</w:t>
      </w:r>
    </w:p>
    <w:p w14:paraId="69332EA0" w14:textId="77777777" w:rsidR="00C7445B" w:rsidRDefault="00C7445B" w:rsidP="00C7445B">
      <w:pPr>
        <w:jc w:val="center"/>
        <w:rPr>
          <w:rFonts w:ascii="Arial" w:eastAsia="Arial" w:hAnsi="Arial" w:cs="Arial"/>
          <w:b/>
        </w:rPr>
      </w:pPr>
      <w:r>
        <w:rPr>
          <w:rFonts w:ascii="Arial" w:eastAsia="Arial" w:hAnsi="Arial" w:cs="Arial"/>
          <w:b/>
        </w:rPr>
        <w:t>Inicio del Procedimiento</w:t>
      </w:r>
    </w:p>
    <w:p w14:paraId="6B909846" w14:textId="77777777" w:rsidR="00C7445B" w:rsidRDefault="00C7445B" w:rsidP="00C7445B">
      <w:pPr>
        <w:jc w:val="both"/>
        <w:rPr>
          <w:rFonts w:ascii="Arial" w:eastAsia="Arial" w:hAnsi="Arial" w:cs="Arial"/>
          <w:b/>
        </w:rPr>
      </w:pPr>
    </w:p>
    <w:p w14:paraId="252EA1B4" w14:textId="77777777" w:rsidR="00C7445B" w:rsidRDefault="00C7445B" w:rsidP="00C7445B">
      <w:pPr>
        <w:ind w:left="-284"/>
        <w:jc w:val="both"/>
        <w:rPr>
          <w:rFonts w:ascii="Arial" w:eastAsia="Arial" w:hAnsi="Arial" w:cs="Arial"/>
        </w:rPr>
      </w:pPr>
      <w:r>
        <w:rPr>
          <w:rFonts w:ascii="Arial" w:eastAsia="Arial" w:hAnsi="Arial" w:cs="Arial"/>
          <w:b/>
        </w:rPr>
        <w:t xml:space="preserve">Artículo 36. </w:t>
      </w:r>
      <w:r>
        <w:rPr>
          <w:rFonts w:ascii="Arial" w:eastAsia="Arial" w:hAnsi="Arial" w:cs="Arial"/>
        </w:rPr>
        <w:t>El Procedimiento de Responsabilidad Administrativa dará inicio cuando el Área de Responsabilidades, en el ámbito de su competencia, admita el Informe de Presunta Responsabilidad Administrativa, dicha admisión interrumpirá los plazos de prescripción señalados en el artículo 74 de la Ley.</w:t>
      </w:r>
    </w:p>
    <w:p w14:paraId="08FE3C01" w14:textId="77777777" w:rsidR="00C7445B" w:rsidRDefault="00C7445B" w:rsidP="00C7445B">
      <w:pPr>
        <w:ind w:left="-284"/>
        <w:jc w:val="both"/>
        <w:rPr>
          <w:rFonts w:ascii="Arial" w:eastAsia="Arial" w:hAnsi="Arial" w:cs="Arial"/>
        </w:rPr>
      </w:pPr>
    </w:p>
    <w:p w14:paraId="1C509C07" w14:textId="77777777" w:rsidR="00C7445B" w:rsidRDefault="00C7445B" w:rsidP="00C7445B">
      <w:pPr>
        <w:ind w:left="-284"/>
        <w:jc w:val="both"/>
        <w:rPr>
          <w:rFonts w:ascii="Arial" w:eastAsia="Arial" w:hAnsi="Arial" w:cs="Arial"/>
        </w:rPr>
      </w:pPr>
      <w:r>
        <w:rPr>
          <w:rFonts w:ascii="Arial" w:eastAsia="Arial" w:hAnsi="Arial" w:cs="Arial"/>
          <w:b/>
        </w:rPr>
        <w:t xml:space="preserve">Artículo 37. </w:t>
      </w:r>
      <w:r>
        <w:rPr>
          <w:rFonts w:ascii="Arial" w:eastAsia="Arial" w:hAnsi="Arial" w:cs="Arial"/>
        </w:rPr>
        <w:t xml:space="preserve">En caso de que la autoridad substanciadora advierta que el Informe de Presunta Responsabilidad Administrativa adolece de alguno o algunos de los requisitos dispuestos por el </w:t>
      </w:r>
      <w:proofErr w:type="spellStart"/>
      <w:r>
        <w:rPr>
          <w:rFonts w:ascii="Arial" w:eastAsia="Arial" w:hAnsi="Arial" w:cs="Arial"/>
        </w:rPr>
        <w:t>Articulo</w:t>
      </w:r>
      <w:proofErr w:type="spellEnd"/>
      <w:r>
        <w:rPr>
          <w:rFonts w:ascii="Arial" w:eastAsia="Arial" w:hAnsi="Arial" w:cs="Arial"/>
        </w:rPr>
        <w:t xml:space="preserve"> 194 de la Ley, o que la narración de los hechos fuere obscura o imprecisa, podrá realizar prevenciones a la Autoridad Investigadora en un plazo de tres días hábiles.</w:t>
      </w:r>
    </w:p>
    <w:p w14:paraId="5B7E6BB8" w14:textId="77777777" w:rsidR="00C7445B" w:rsidRDefault="00C7445B" w:rsidP="00C7445B">
      <w:pPr>
        <w:ind w:left="-284"/>
        <w:jc w:val="both"/>
        <w:rPr>
          <w:rFonts w:ascii="Arial" w:eastAsia="Arial" w:hAnsi="Arial" w:cs="Arial"/>
        </w:rPr>
      </w:pPr>
    </w:p>
    <w:p w14:paraId="1BF74E02" w14:textId="77777777" w:rsidR="00C7445B" w:rsidRDefault="00C7445B" w:rsidP="00C7445B">
      <w:pPr>
        <w:ind w:left="-284"/>
        <w:jc w:val="center"/>
        <w:rPr>
          <w:rFonts w:ascii="Arial" w:eastAsia="Arial" w:hAnsi="Arial" w:cs="Arial"/>
          <w:b/>
        </w:rPr>
      </w:pPr>
      <w:r>
        <w:rPr>
          <w:rFonts w:ascii="Arial" w:eastAsia="Arial" w:hAnsi="Arial" w:cs="Arial"/>
          <w:b/>
        </w:rPr>
        <w:t>CAPÍTULO II</w:t>
      </w:r>
    </w:p>
    <w:p w14:paraId="7978663C" w14:textId="77777777" w:rsidR="00C7445B" w:rsidRDefault="00C7445B" w:rsidP="00C7445B">
      <w:pPr>
        <w:ind w:left="-284"/>
        <w:jc w:val="center"/>
        <w:rPr>
          <w:rFonts w:ascii="Arial" w:eastAsia="Arial" w:hAnsi="Arial" w:cs="Arial"/>
          <w:b/>
        </w:rPr>
      </w:pPr>
      <w:r>
        <w:rPr>
          <w:rFonts w:ascii="Arial" w:eastAsia="Arial" w:hAnsi="Arial" w:cs="Arial"/>
          <w:b/>
        </w:rPr>
        <w:t>Audiencia Inicial</w:t>
      </w:r>
    </w:p>
    <w:p w14:paraId="1AF6FEE4" w14:textId="77777777" w:rsidR="00C7445B" w:rsidRDefault="00C7445B" w:rsidP="00C7445B">
      <w:pPr>
        <w:ind w:left="-284"/>
        <w:jc w:val="both"/>
        <w:rPr>
          <w:rFonts w:ascii="Arial" w:eastAsia="Arial" w:hAnsi="Arial" w:cs="Arial"/>
          <w:b/>
        </w:rPr>
      </w:pPr>
    </w:p>
    <w:p w14:paraId="109D244F" w14:textId="77777777" w:rsidR="00C7445B" w:rsidRDefault="00C7445B" w:rsidP="00C7445B">
      <w:pPr>
        <w:ind w:left="-284"/>
        <w:jc w:val="both"/>
        <w:rPr>
          <w:rFonts w:ascii="Arial" w:eastAsia="Arial" w:hAnsi="Arial" w:cs="Arial"/>
        </w:rPr>
      </w:pPr>
      <w:r>
        <w:rPr>
          <w:rFonts w:ascii="Arial" w:eastAsia="Arial" w:hAnsi="Arial" w:cs="Arial"/>
          <w:b/>
        </w:rPr>
        <w:lastRenderedPageBreak/>
        <w:t xml:space="preserve">Artículo 38. </w:t>
      </w:r>
      <w:r>
        <w:rPr>
          <w:rFonts w:ascii="Arial" w:eastAsia="Arial" w:hAnsi="Arial" w:cs="Arial"/>
        </w:rPr>
        <w:t>Admitido el Informe de Presunta Responsabilidad Administrativa, el cual se refiera a aquellos asuntos relacionados con Faltas administrativas graves y no graves, el Área de Responsabilidades, en su calidad de Autoridad Substanciadora, contará con un plazo de diez días hábiles para realizar el emplazamiento de la persona presunta responsable, adjuntando copias certificadas de las constancias que integran el expediente en el que se actúa.</w:t>
      </w:r>
    </w:p>
    <w:p w14:paraId="77869601" w14:textId="77777777" w:rsidR="00C7445B" w:rsidRDefault="00C7445B" w:rsidP="00C7445B">
      <w:pPr>
        <w:ind w:left="-284"/>
        <w:jc w:val="both"/>
        <w:rPr>
          <w:rFonts w:ascii="Arial" w:eastAsia="Arial" w:hAnsi="Arial" w:cs="Arial"/>
        </w:rPr>
      </w:pPr>
    </w:p>
    <w:p w14:paraId="0135A41F" w14:textId="77777777" w:rsidR="00C7445B" w:rsidRDefault="00C7445B" w:rsidP="00C7445B">
      <w:pPr>
        <w:ind w:left="-284"/>
        <w:jc w:val="both"/>
        <w:rPr>
          <w:rFonts w:ascii="Arial" w:eastAsia="Arial" w:hAnsi="Arial" w:cs="Arial"/>
        </w:rPr>
      </w:pPr>
      <w:r>
        <w:rPr>
          <w:rFonts w:ascii="Arial" w:eastAsia="Arial" w:hAnsi="Arial" w:cs="Arial"/>
          <w:b/>
        </w:rPr>
        <w:t xml:space="preserve">Artículo 39. </w:t>
      </w:r>
      <w:r>
        <w:rPr>
          <w:rFonts w:ascii="Arial" w:eastAsia="Arial" w:hAnsi="Arial" w:cs="Arial"/>
        </w:rPr>
        <w:t xml:space="preserve">Verificado el emplazamiento, la Audiencia Inicial deberá ser realizada en un plazo no menor de diez ni mayor de quince días hábiles. </w:t>
      </w:r>
    </w:p>
    <w:p w14:paraId="01E5E134" w14:textId="77777777" w:rsidR="00C7445B" w:rsidRDefault="00C7445B" w:rsidP="00C7445B">
      <w:pPr>
        <w:ind w:left="-284"/>
        <w:jc w:val="both"/>
        <w:rPr>
          <w:rFonts w:ascii="Arial" w:eastAsia="Arial" w:hAnsi="Arial" w:cs="Arial"/>
        </w:rPr>
      </w:pPr>
      <w:r>
        <w:rPr>
          <w:rFonts w:ascii="Arial" w:eastAsia="Arial" w:hAnsi="Arial" w:cs="Arial"/>
        </w:rPr>
        <w:t xml:space="preserve">  </w:t>
      </w:r>
    </w:p>
    <w:p w14:paraId="6AFD343F" w14:textId="77777777" w:rsidR="00C7445B" w:rsidRDefault="00C7445B" w:rsidP="00C7445B">
      <w:pPr>
        <w:ind w:left="-284"/>
        <w:jc w:val="both"/>
        <w:rPr>
          <w:rFonts w:ascii="Arial" w:eastAsia="Arial" w:hAnsi="Arial" w:cs="Arial"/>
        </w:rPr>
      </w:pPr>
      <w:r>
        <w:rPr>
          <w:rFonts w:ascii="Arial" w:eastAsia="Arial" w:hAnsi="Arial" w:cs="Arial"/>
        </w:rPr>
        <w:t>Previo a celebrarse la Audiencia Inicial, la Autoridad Substanciadora deberá citar a las demás partes que deban concurrir al procedimiento, cuando menos con setenta y dos horas de anticipación.</w:t>
      </w:r>
    </w:p>
    <w:p w14:paraId="0ECA4E9C" w14:textId="77777777" w:rsidR="00C7445B" w:rsidRDefault="00C7445B" w:rsidP="00C7445B">
      <w:pPr>
        <w:ind w:left="-284"/>
        <w:jc w:val="both"/>
        <w:rPr>
          <w:rFonts w:ascii="Arial" w:eastAsia="Arial" w:hAnsi="Arial" w:cs="Arial"/>
          <w:b/>
        </w:rPr>
      </w:pPr>
    </w:p>
    <w:p w14:paraId="02366941" w14:textId="77777777" w:rsidR="00C7445B" w:rsidRDefault="00C7445B" w:rsidP="00C7445B">
      <w:pPr>
        <w:ind w:left="-284"/>
        <w:jc w:val="both"/>
        <w:rPr>
          <w:rFonts w:ascii="Arial" w:eastAsia="Arial" w:hAnsi="Arial" w:cs="Arial"/>
        </w:rPr>
      </w:pPr>
      <w:r>
        <w:rPr>
          <w:rFonts w:ascii="Arial" w:eastAsia="Arial" w:hAnsi="Arial" w:cs="Arial"/>
          <w:b/>
        </w:rPr>
        <w:t xml:space="preserve">Artículo 40. </w:t>
      </w:r>
      <w:r>
        <w:rPr>
          <w:rFonts w:ascii="Arial" w:eastAsia="Arial" w:hAnsi="Arial" w:cs="Arial"/>
        </w:rPr>
        <w:t>La Audiencia Inicial, se desarrollará en los siguientes términos:</w:t>
      </w:r>
    </w:p>
    <w:p w14:paraId="7C708706" w14:textId="77777777" w:rsidR="00C7445B" w:rsidRDefault="00C7445B" w:rsidP="00C7445B">
      <w:pPr>
        <w:jc w:val="both"/>
        <w:rPr>
          <w:rFonts w:ascii="Arial" w:eastAsia="Arial" w:hAnsi="Arial" w:cs="Arial"/>
        </w:rPr>
      </w:pPr>
    </w:p>
    <w:p w14:paraId="03F8FC07"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 xml:space="preserve">La Autoridad Substanciadora citará a las partes para comparecer a la audiencia inicial, señalando con precisión el día, lugar y hora en que tendrá lugar dicha audiencia, asimismo, se hará de su conocimiento el derecho que les asiste para solicitar a una persona defensora de oficio habilitada por la administración municipal y para consultar previamente las constancias que integran el expediente en el que se actúa; </w:t>
      </w:r>
    </w:p>
    <w:p w14:paraId="01E952EB" w14:textId="77777777" w:rsidR="00C7445B" w:rsidRDefault="00C7445B" w:rsidP="00C7445B">
      <w:pPr>
        <w:pBdr>
          <w:top w:val="nil"/>
          <w:left w:val="nil"/>
          <w:bottom w:val="nil"/>
          <w:right w:val="nil"/>
          <w:between w:val="nil"/>
        </w:pBdr>
        <w:ind w:left="567"/>
        <w:jc w:val="both"/>
        <w:rPr>
          <w:rFonts w:ascii="Arial" w:eastAsia="Arial" w:hAnsi="Arial" w:cs="Arial"/>
          <w:color w:val="000000"/>
        </w:rPr>
      </w:pPr>
    </w:p>
    <w:p w14:paraId="6F1EA196"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 xml:space="preserve">Se llevará a cabo de manera ininterrumpida, en forma oral y será conducida por personal de la Autoridad Substanciadora, debiéndose elaborar constancia de su desarrollo, en la que firmarán las personas que en ella intervinieron; </w:t>
      </w:r>
    </w:p>
    <w:p w14:paraId="0529FBBF"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36AB895B"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La falta de asistencia de las partes no impedirá la celebración de la audiencia en el día y hora señalados;</w:t>
      </w:r>
    </w:p>
    <w:p w14:paraId="6DC14006"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29C20976"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Si alguna de las partes comparece únicamente por escrito, quedará asentado en el acta de la audiencia, junto con las pruebas que haya ofrecido;</w:t>
      </w:r>
    </w:p>
    <w:p w14:paraId="13F1C145"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3C903FE5"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La Autoridad Substanciadora hará del conocimiento de las partes el derecho que tienen de no declarar contra de sí mismo ni a declararse culpable; de defenderse personalmente o ser asistido por un defensor perito en la materia y que, de no contar con un defensor, le será nombrado un defensor de oficio;</w:t>
      </w:r>
    </w:p>
    <w:p w14:paraId="04F00724"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074EA67B"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 xml:space="preserve">La parte denunciante y la persona presunta responsable deberán comparecer personalmente a la audiencia inicial, o bien a través de un representante quien deberá ser licenciado en derecho o abogado titulado con Cédula Profesional; </w:t>
      </w:r>
    </w:p>
    <w:p w14:paraId="6F556B36"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3AFEEF1A"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En caso de que alguna de las partes requiera ser asistida por una persona defensora de oficio, se les dará un tiempo razonable para que puedan consultar las constancias que integran el expediente previo a dar inicio a la audiencia;</w:t>
      </w:r>
    </w:p>
    <w:p w14:paraId="61279548"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4696C705"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 xml:space="preserve">Abierta la audiencia, y previa a la intervención de las partes, se les exhortará para conducirse en todo momento con la verdad, haciendo de su conocimiento las faltas en las que pueden incurrir en caso contrario, para continuar con la toma de sus datos generales; </w:t>
      </w:r>
    </w:p>
    <w:p w14:paraId="215DD8D2"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2853A723"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Enseguida se dará el uso de la voz a la parte denunciante a fin de que exponga sintéticamente el hecho que motivó la denuncia y haga una relación de las pruebas que lo corroboran. En caso de que el procedimiento se haya iniciado en forma oficiosa derivado de una auditoría del OIC, el Área de Auditoría, Control y Evaluación actuará como denunciante;</w:t>
      </w:r>
    </w:p>
    <w:p w14:paraId="2C3FC20F"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250472D9"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Inmediatamente se dará el uso de la voz al personal acreditado de la Autoridad Investigadora a fin de que exponga lo que a derecho proceda en relación con la investigación motivo del correspondiente Informe de Presunta Responsabilidad Administrativa;</w:t>
      </w:r>
    </w:p>
    <w:p w14:paraId="36B6A78E"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1846B952"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 xml:space="preserve"> Acto seguido, se dará el uso de la voz a la parte señalada como presunta responsable, a fin de que, responda a la denuncia y al Informe de Presunta Responsabilidad Administrativa, ofreciendo las pruebas que a su juicio desvirtúen la imputación que se realiza;</w:t>
      </w:r>
    </w:p>
    <w:p w14:paraId="6C40443F"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78870D55"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Concluida esta etapa de intervenciones, el personal de la Autoridad Substanciadora que conduce la audiencia concederá en forma sucesiva el uso de la voz al denunciante, a la persona acreditada de la Autoridad Investigadora y a la persona presunto responsable, o a sus representantes, quienes podrán emitir una contrarréplica y/o conclusiones por una sola vez;</w:t>
      </w:r>
    </w:p>
    <w:p w14:paraId="70177E2C"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50504768"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 xml:space="preserve">Culminada esta etapa, se cerrará el acta y se dará por terminada la audiencia, después de ello las partes no podrán ofrecer más pruebas, salvo aquellas que sean supervenientes siempre y cuando se aporten antes del cierre de la instrucción; y </w:t>
      </w:r>
    </w:p>
    <w:p w14:paraId="32D05080" w14:textId="77777777" w:rsidR="00C7445B" w:rsidRDefault="00C7445B" w:rsidP="00C7445B">
      <w:pPr>
        <w:pBdr>
          <w:top w:val="nil"/>
          <w:left w:val="nil"/>
          <w:bottom w:val="nil"/>
          <w:right w:val="nil"/>
          <w:between w:val="nil"/>
        </w:pBdr>
        <w:ind w:left="720"/>
        <w:jc w:val="both"/>
        <w:rPr>
          <w:rFonts w:ascii="Arial" w:eastAsia="Arial" w:hAnsi="Arial" w:cs="Arial"/>
          <w:color w:val="000000"/>
        </w:rPr>
      </w:pPr>
    </w:p>
    <w:p w14:paraId="7CAD11AB" w14:textId="77777777" w:rsidR="00C7445B" w:rsidRDefault="00C7445B" w:rsidP="00C7445B">
      <w:pPr>
        <w:numPr>
          <w:ilvl w:val="0"/>
          <w:numId w:val="63"/>
        </w:numPr>
        <w:pBdr>
          <w:top w:val="nil"/>
          <w:left w:val="nil"/>
          <w:bottom w:val="nil"/>
          <w:right w:val="nil"/>
          <w:between w:val="nil"/>
        </w:pBdr>
        <w:ind w:left="567" w:hanging="349"/>
        <w:jc w:val="both"/>
        <w:rPr>
          <w:rFonts w:ascii="Arial" w:eastAsia="Arial" w:hAnsi="Arial" w:cs="Arial"/>
          <w:color w:val="000000"/>
        </w:rPr>
      </w:pPr>
      <w:r>
        <w:rPr>
          <w:rFonts w:ascii="Arial" w:eastAsia="Arial" w:hAnsi="Arial" w:cs="Arial"/>
          <w:color w:val="000000"/>
        </w:rPr>
        <w:t xml:space="preserve"> La Audiencia Inicial podrá ser diferida en los supuestos que establece la Ley. </w:t>
      </w:r>
    </w:p>
    <w:p w14:paraId="168BBECA" w14:textId="77777777" w:rsidR="00C7445B" w:rsidRDefault="00C7445B" w:rsidP="00C7445B">
      <w:pPr>
        <w:jc w:val="both"/>
        <w:rPr>
          <w:rFonts w:ascii="Arial" w:eastAsia="Arial" w:hAnsi="Arial" w:cs="Arial"/>
          <w:b/>
        </w:rPr>
      </w:pPr>
    </w:p>
    <w:p w14:paraId="0A2313FE" w14:textId="77777777" w:rsidR="00C7445B" w:rsidRDefault="00C7445B" w:rsidP="00C7445B">
      <w:pPr>
        <w:jc w:val="both"/>
        <w:rPr>
          <w:rFonts w:ascii="Arial" w:eastAsia="Arial" w:hAnsi="Arial" w:cs="Arial"/>
        </w:rPr>
      </w:pPr>
      <w:r>
        <w:rPr>
          <w:rFonts w:ascii="Arial" w:eastAsia="Arial" w:hAnsi="Arial" w:cs="Arial"/>
          <w:b/>
        </w:rPr>
        <w:t xml:space="preserve">Artículo 41.  </w:t>
      </w:r>
      <w:r>
        <w:rPr>
          <w:rFonts w:ascii="Arial" w:eastAsia="Arial" w:hAnsi="Arial" w:cs="Arial"/>
        </w:rPr>
        <w:t xml:space="preserve">El personal encargado de conducir la audiencia tiene el deber de actuar con imparcialidad,  de mantener el buen orden y de exigir que se guarde el respeto y la consideración debidos, por lo que tomarán, de oficio o a petición de parte, todas las </w:t>
      </w:r>
      <w:r>
        <w:rPr>
          <w:rFonts w:ascii="Arial" w:eastAsia="Arial" w:hAnsi="Arial" w:cs="Arial"/>
        </w:rPr>
        <w:lastRenderedPageBreak/>
        <w:t>medidas necesarias establecidas en la Ley, tendientes a prevenir o a sancionar cualquier acto contrario al respeto debido hacia ellas y al que han de guardarse las partes entre sí, así como las faltas de decoro y probidad, pudiendo requerir el auxilio de la fuerza pública.</w:t>
      </w:r>
    </w:p>
    <w:p w14:paraId="7EC2AB1F" w14:textId="77777777" w:rsidR="00C7445B" w:rsidRDefault="00C7445B" w:rsidP="00C7445B">
      <w:pPr>
        <w:jc w:val="both"/>
        <w:rPr>
          <w:rFonts w:ascii="Arial" w:eastAsia="Arial" w:hAnsi="Arial" w:cs="Arial"/>
          <w:b/>
        </w:rPr>
      </w:pPr>
    </w:p>
    <w:p w14:paraId="0D2BB8C7" w14:textId="77777777" w:rsidR="00C7445B" w:rsidRDefault="00C7445B" w:rsidP="00C7445B">
      <w:pPr>
        <w:jc w:val="center"/>
        <w:rPr>
          <w:rFonts w:ascii="Arial" w:eastAsia="Arial" w:hAnsi="Arial" w:cs="Arial"/>
          <w:b/>
        </w:rPr>
      </w:pPr>
      <w:r>
        <w:rPr>
          <w:rFonts w:ascii="Arial" w:eastAsia="Arial" w:hAnsi="Arial" w:cs="Arial"/>
          <w:b/>
        </w:rPr>
        <w:t>CAPÍTULO III</w:t>
      </w:r>
    </w:p>
    <w:p w14:paraId="615C6F26" w14:textId="77777777" w:rsidR="00C7445B" w:rsidRDefault="00C7445B" w:rsidP="00C7445B">
      <w:pPr>
        <w:jc w:val="center"/>
        <w:rPr>
          <w:rFonts w:ascii="Arial" w:eastAsia="Arial" w:hAnsi="Arial" w:cs="Arial"/>
          <w:b/>
        </w:rPr>
      </w:pPr>
      <w:r>
        <w:rPr>
          <w:rFonts w:ascii="Arial" w:eastAsia="Arial" w:hAnsi="Arial" w:cs="Arial"/>
          <w:b/>
        </w:rPr>
        <w:t>De la resolución de faltas administrativas no graves</w:t>
      </w:r>
    </w:p>
    <w:p w14:paraId="3221023C" w14:textId="77777777" w:rsidR="00C7445B" w:rsidRDefault="00C7445B" w:rsidP="00C7445B">
      <w:pPr>
        <w:jc w:val="both"/>
        <w:rPr>
          <w:rFonts w:ascii="Arial" w:eastAsia="Arial" w:hAnsi="Arial" w:cs="Arial"/>
        </w:rPr>
      </w:pPr>
    </w:p>
    <w:p w14:paraId="375F942F" w14:textId="77777777" w:rsidR="00C7445B" w:rsidRDefault="00C7445B" w:rsidP="00C7445B">
      <w:pPr>
        <w:jc w:val="both"/>
        <w:rPr>
          <w:rFonts w:ascii="Arial" w:eastAsia="Arial" w:hAnsi="Arial" w:cs="Arial"/>
        </w:rPr>
      </w:pPr>
      <w:r>
        <w:rPr>
          <w:rFonts w:ascii="Arial" w:eastAsia="Arial" w:hAnsi="Arial" w:cs="Arial"/>
          <w:b/>
        </w:rPr>
        <w:t xml:space="preserve">Artículo 42. </w:t>
      </w:r>
      <w:r>
        <w:rPr>
          <w:rFonts w:ascii="Arial" w:eastAsia="Arial" w:hAnsi="Arial" w:cs="Arial"/>
        </w:rPr>
        <w:t xml:space="preserve">Dentro de los quince días hábiles siguientes al cierre de la Audiencia Inicial, la Autoridad Substanciadora deberá emitir el acuerdo de admisión de pruebas que corresponda, donde deberá ordenar las diligencias necesarias para su preparación y desahogo. </w:t>
      </w:r>
    </w:p>
    <w:p w14:paraId="68C4A77D" w14:textId="77777777" w:rsidR="00C7445B" w:rsidRDefault="00C7445B" w:rsidP="00C7445B">
      <w:pPr>
        <w:jc w:val="both"/>
        <w:rPr>
          <w:rFonts w:ascii="Arial" w:eastAsia="Arial" w:hAnsi="Arial" w:cs="Arial"/>
        </w:rPr>
      </w:pPr>
      <w:r>
        <w:rPr>
          <w:rFonts w:ascii="Arial" w:eastAsia="Arial" w:hAnsi="Arial" w:cs="Arial"/>
        </w:rPr>
        <w:t xml:space="preserve"> </w:t>
      </w:r>
    </w:p>
    <w:p w14:paraId="5B5A4D23" w14:textId="77777777" w:rsidR="00C7445B" w:rsidRDefault="00C7445B" w:rsidP="00C7445B">
      <w:pPr>
        <w:jc w:val="both"/>
        <w:rPr>
          <w:rFonts w:ascii="Arial" w:eastAsia="Arial" w:hAnsi="Arial" w:cs="Arial"/>
        </w:rPr>
      </w:pPr>
      <w:r>
        <w:rPr>
          <w:rFonts w:ascii="Arial" w:eastAsia="Arial" w:hAnsi="Arial" w:cs="Arial"/>
          <w:b/>
        </w:rPr>
        <w:t xml:space="preserve">Artículo 43. </w:t>
      </w:r>
      <w:r>
        <w:rPr>
          <w:rFonts w:ascii="Arial" w:eastAsia="Arial" w:hAnsi="Arial" w:cs="Arial"/>
        </w:rPr>
        <w:t xml:space="preserve">Concluido el desahogo de las pruebas ofrecidas por las partes, y si no existieran diligencias pendientes para mejor proveer o más pruebas que desahogar, la Autoridad Substanciadora declarará abierto el periodo de alegatos por un término de cinco días hábiles comunes para las partes. </w:t>
      </w:r>
    </w:p>
    <w:p w14:paraId="324E12AE" w14:textId="77777777" w:rsidR="00C7445B" w:rsidRDefault="00C7445B" w:rsidP="00C7445B">
      <w:pPr>
        <w:jc w:val="both"/>
        <w:rPr>
          <w:rFonts w:ascii="Arial" w:eastAsia="Arial" w:hAnsi="Arial" w:cs="Arial"/>
        </w:rPr>
      </w:pPr>
    </w:p>
    <w:p w14:paraId="782F6451" w14:textId="77777777" w:rsidR="00C7445B" w:rsidRDefault="00C7445B" w:rsidP="00C7445B">
      <w:pPr>
        <w:jc w:val="both"/>
        <w:rPr>
          <w:rFonts w:ascii="Arial" w:eastAsia="Arial" w:hAnsi="Arial" w:cs="Arial"/>
        </w:rPr>
      </w:pPr>
      <w:r>
        <w:rPr>
          <w:rFonts w:ascii="Arial" w:eastAsia="Arial" w:hAnsi="Arial" w:cs="Arial"/>
          <w:b/>
        </w:rPr>
        <w:t xml:space="preserve">Artículo 44. </w:t>
      </w:r>
      <w:r>
        <w:rPr>
          <w:rFonts w:ascii="Arial" w:eastAsia="Arial" w:hAnsi="Arial" w:cs="Arial"/>
        </w:rPr>
        <w:t xml:space="preserve">Una vez trascurrido el periodo de alegatos, la Autoridad </w:t>
      </w:r>
      <w:proofErr w:type="spellStart"/>
      <w:r>
        <w:rPr>
          <w:rFonts w:ascii="Arial" w:eastAsia="Arial" w:hAnsi="Arial" w:cs="Arial"/>
        </w:rPr>
        <w:t>Resolutora</w:t>
      </w:r>
      <w:proofErr w:type="spellEnd"/>
      <w:r>
        <w:rPr>
          <w:rFonts w:ascii="Arial" w:eastAsia="Arial" w:hAnsi="Arial" w:cs="Arial"/>
        </w:rPr>
        <w:t xml:space="preserve"> del asunto declarará cerrada la instrucción y emitirá la resolución que corresponda, la cual deberá dictarse en un plazo no mayor a treinta días hábiles, el cual podrá ampliarse por una sola vez por otros treinta días hábiles más, cuando la complejidad del asunto así lo requiera, debiendo expresar los motivos para ello.</w:t>
      </w:r>
    </w:p>
    <w:p w14:paraId="4D285FBA" w14:textId="77777777" w:rsidR="00C7445B" w:rsidRDefault="00C7445B" w:rsidP="00C7445B">
      <w:pPr>
        <w:jc w:val="both"/>
        <w:rPr>
          <w:rFonts w:ascii="Arial" w:eastAsia="Arial" w:hAnsi="Arial" w:cs="Arial"/>
        </w:rPr>
      </w:pPr>
    </w:p>
    <w:p w14:paraId="20ED366B" w14:textId="77777777" w:rsidR="00C7445B" w:rsidRDefault="00C7445B" w:rsidP="00C7445B">
      <w:pPr>
        <w:jc w:val="both"/>
        <w:rPr>
          <w:rFonts w:ascii="Arial" w:eastAsia="Arial" w:hAnsi="Arial" w:cs="Arial"/>
        </w:rPr>
      </w:pPr>
      <w:r>
        <w:rPr>
          <w:rFonts w:ascii="Arial" w:eastAsia="Arial" w:hAnsi="Arial" w:cs="Arial"/>
          <w:b/>
        </w:rPr>
        <w:t xml:space="preserve">Artículo 45. </w:t>
      </w:r>
      <w:r>
        <w:rPr>
          <w:rFonts w:ascii="Arial" w:eastAsia="Arial" w:hAnsi="Arial" w:cs="Arial"/>
        </w:rPr>
        <w:t>La resolución deberá notificarse a las partes de manera personal y/o por oficio. En su caso, se notificará a la parte denunciante únicamente para su conocimiento, y al superior jerárquico inmediato o a la persona titular de la dependencia o entidad, para los efectos de su ejecución, en un plazo no mayor de diez días hábiles.</w:t>
      </w:r>
    </w:p>
    <w:p w14:paraId="474D642A" w14:textId="77777777" w:rsidR="00C7445B" w:rsidRDefault="00C7445B" w:rsidP="00C7445B">
      <w:pPr>
        <w:jc w:val="both"/>
        <w:rPr>
          <w:rFonts w:ascii="Arial" w:eastAsia="Arial" w:hAnsi="Arial" w:cs="Arial"/>
          <w:b/>
        </w:rPr>
      </w:pPr>
    </w:p>
    <w:p w14:paraId="7F08690F" w14:textId="77777777" w:rsidR="00C7445B" w:rsidRDefault="00C7445B" w:rsidP="00C7445B">
      <w:pPr>
        <w:jc w:val="both"/>
        <w:rPr>
          <w:rFonts w:ascii="Arial" w:eastAsia="Arial" w:hAnsi="Arial" w:cs="Arial"/>
        </w:rPr>
      </w:pPr>
      <w:r>
        <w:rPr>
          <w:rFonts w:ascii="Arial" w:eastAsia="Arial" w:hAnsi="Arial" w:cs="Arial"/>
          <w:b/>
        </w:rPr>
        <w:t xml:space="preserve">Artículo 46. </w:t>
      </w:r>
      <w:r>
        <w:rPr>
          <w:rFonts w:ascii="Arial" w:eastAsia="Arial" w:hAnsi="Arial" w:cs="Arial"/>
        </w:rPr>
        <w:t>Tratándose de los asuntos relacionados con faltas administrativas graves o faltas de particulares, se deberá observar lo dispuesto por el artículo 209 de la Ley.</w:t>
      </w:r>
    </w:p>
    <w:p w14:paraId="00B3616F" w14:textId="77777777" w:rsidR="00C7445B" w:rsidRDefault="00C7445B" w:rsidP="00C7445B">
      <w:pPr>
        <w:jc w:val="both"/>
        <w:rPr>
          <w:rFonts w:ascii="Arial" w:eastAsia="Arial" w:hAnsi="Arial" w:cs="Arial"/>
        </w:rPr>
      </w:pPr>
    </w:p>
    <w:p w14:paraId="7CAD91E6" w14:textId="77777777" w:rsidR="00C7445B" w:rsidRDefault="00C7445B" w:rsidP="00C7445B">
      <w:pPr>
        <w:ind w:right="-279"/>
        <w:jc w:val="both"/>
        <w:rPr>
          <w:rFonts w:ascii="Arial" w:eastAsia="Arial" w:hAnsi="Arial" w:cs="Arial"/>
        </w:rPr>
      </w:pPr>
      <w:r>
        <w:rPr>
          <w:rFonts w:ascii="Arial" w:eastAsia="Arial" w:hAnsi="Arial" w:cs="Arial"/>
          <w:b/>
        </w:rPr>
        <w:t xml:space="preserve">Artículo 47. </w:t>
      </w:r>
      <w:r>
        <w:rPr>
          <w:rFonts w:ascii="Arial" w:eastAsia="Arial" w:hAnsi="Arial" w:cs="Arial"/>
        </w:rPr>
        <w:t>Para las cuestiones no previstas en el presente se deberá observar lo dispuesto en la Ley.</w:t>
      </w:r>
    </w:p>
    <w:p w14:paraId="29C315B3" w14:textId="77777777" w:rsidR="00C7445B" w:rsidRDefault="00C7445B" w:rsidP="00C7445B">
      <w:pPr>
        <w:ind w:right="-279"/>
        <w:jc w:val="both"/>
        <w:rPr>
          <w:rFonts w:ascii="Arial" w:eastAsia="Arial" w:hAnsi="Arial" w:cs="Arial"/>
          <w:b/>
        </w:rPr>
      </w:pPr>
    </w:p>
    <w:p w14:paraId="3C243DAF" w14:textId="77777777" w:rsidR="00C7445B" w:rsidRDefault="00C7445B" w:rsidP="00C7445B">
      <w:pPr>
        <w:ind w:left="-284" w:right="-279"/>
        <w:jc w:val="center"/>
        <w:rPr>
          <w:rFonts w:ascii="Arial" w:eastAsia="Arial" w:hAnsi="Arial" w:cs="Arial"/>
          <w:b/>
        </w:rPr>
      </w:pPr>
    </w:p>
    <w:p w14:paraId="555F2B41" w14:textId="77777777" w:rsidR="00C7445B" w:rsidRDefault="00C7445B" w:rsidP="00C7445B">
      <w:pPr>
        <w:ind w:left="-284" w:right="-279"/>
        <w:jc w:val="center"/>
        <w:rPr>
          <w:rFonts w:ascii="Arial" w:eastAsia="Arial" w:hAnsi="Arial" w:cs="Arial"/>
          <w:b/>
        </w:rPr>
      </w:pPr>
    </w:p>
    <w:p w14:paraId="3F0B3DCC" w14:textId="77777777" w:rsidR="00C7445B" w:rsidRDefault="00C7445B" w:rsidP="00C7445B">
      <w:pPr>
        <w:ind w:left="-284" w:right="-279"/>
        <w:jc w:val="center"/>
        <w:rPr>
          <w:rFonts w:ascii="Arial" w:eastAsia="Arial" w:hAnsi="Arial" w:cs="Arial"/>
          <w:b/>
        </w:rPr>
      </w:pPr>
      <w:r>
        <w:rPr>
          <w:rFonts w:ascii="Arial" w:eastAsia="Arial" w:hAnsi="Arial" w:cs="Arial"/>
          <w:b/>
        </w:rPr>
        <w:t>TRANSITORIOS</w:t>
      </w:r>
    </w:p>
    <w:p w14:paraId="2D4E8524" w14:textId="77777777" w:rsidR="00C7445B" w:rsidRDefault="00C7445B" w:rsidP="00C7445B">
      <w:pPr>
        <w:ind w:left="-284" w:right="-279"/>
        <w:jc w:val="both"/>
        <w:rPr>
          <w:rFonts w:ascii="Arial" w:eastAsia="Arial" w:hAnsi="Arial" w:cs="Arial"/>
          <w:b/>
        </w:rPr>
      </w:pPr>
    </w:p>
    <w:p w14:paraId="38567B3D" w14:textId="77777777" w:rsidR="00C7445B" w:rsidRDefault="00C7445B" w:rsidP="00C7445B">
      <w:pPr>
        <w:ind w:left="-284" w:right="-279"/>
        <w:jc w:val="both"/>
        <w:rPr>
          <w:rFonts w:ascii="Arial" w:eastAsia="Arial" w:hAnsi="Arial" w:cs="Arial"/>
          <w:b/>
        </w:rPr>
      </w:pPr>
    </w:p>
    <w:p w14:paraId="68C29FBC" w14:textId="77777777" w:rsidR="00C7445B" w:rsidRDefault="00C7445B" w:rsidP="00C7445B">
      <w:pPr>
        <w:ind w:left="-284" w:right="-279"/>
        <w:jc w:val="both"/>
        <w:rPr>
          <w:rFonts w:ascii="Arial" w:eastAsia="Arial" w:hAnsi="Arial" w:cs="Arial"/>
        </w:rPr>
      </w:pPr>
      <w:r>
        <w:rPr>
          <w:rFonts w:ascii="Arial" w:eastAsia="Arial" w:hAnsi="Arial" w:cs="Arial"/>
          <w:b/>
        </w:rPr>
        <w:t>Primero. - </w:t>
      </w:r>
      <w:r>
        <w:rPr>
          <w:rFonts w:ascii="Arial" w:eastAsia="Arial" w:hAnsi="Arial" w:cs="Arial"/>
        </w:rPr>
        <w:t>Los presentes Lineamientos entrarán en vigor el día siguiente de su publicación en la Gaceta Municipal de Chihuahua.</w:t>
      </w:r>
    </w:p>
    <w:p w14:paraId="0D76E191" w14:textId="77777777" w:rsidR="00C7445B" w:rsidRDefault="00C7445B" w:rsidP="00C7445B">
      <w:pPr>
        <w:ind w:left="-284" w:right="-279"/>
        <w:jc w:val="both"/>
        <w:rPr>
          <w:rFonts w:ascii="Arial" w:eastAsia="Arial" w:hAnsi="Arial" w:cs="Arial"/>
        </w:rPr>
      </w:pPr>
    </w:p>
    <w:p w14:paraId="24B82B3A" w14:textId="77777777" w:rsidR="00C7445B" w:rsidRDefault="00C7445B" w:rsidP="00C7445B">
      <w:pPr>
        <w:ind w:left="-284" w:right="-279"/>
        <w:jc w:val="both"/>
        <w:rPr>
          <w:rFonts w:ascii="Arial" w:eastAsia="Arial" w:hAnsi="Arial" w:cs="Arial"/>
        </w:rPr>
      </w:pPr>
      <w:r>
        <w:rPr>
          <w:rFonts w:ascii="Arial" w:eastAsia="Arial" w:hAnsi="Arial" w:cs="Arial"/>
          <w:b/>
        </w:rPr>
        <w:t>Segundo. - </w:t>
      </w:r>
      <w:r>
        <w:rPr>
          <w:rFonts w:ascii="Arial" w:eastAsia="Arial" w:hAnsi="Arial" w:cs="Arial"/>
        </w:rPr>
        <w:t>La autoridad investigadora implementará las gestiones respectivas para difundir y fomentar la presentación de denuncias a través los medios electrónicos o físicos que se tengan implementados o se determinen como único medio de registro. </w:t>
      </w:r>
    </w:p>
    <w:p w14:paraId="485F28B6" w14:textId="77777777" w:rsidR="00C7445B" w:rsidRDefault="00C7445B" w:rsidP="00C7445B">
      <w:pPr>
        <w:jc w:val="both"/>
        <w:rPr>
          <w:rFonts w:ascii="Arial" w:eastAsia="Arial" w:hAnsi="Arial" w:cs="Arial"/>
        </w:rPr>
      </w:pPr>
    </w:p>
    <w:p w14:paraId="05A9A364" w14:textId="77777777" w:rsidR="00C7445B" w:rsidRDefault="00C7445B" w:rsidP="00C7445B">
      <w:pPr>
        <w:jc w:val="center"/>
        <w:rPr>
          <w:rFonts w:ascii="Arial" w:eastAsia="Arial" w:hAnsi="Arial" w:cs="Arial"/>
          <w:b/>
        </w:rPr>
      </w:pPr>
    </w:p>
    <w:p w14:paraId="57EDDB90" w14:textId="77777777" w:rsidR="00C7445B" w:rsidRDefault="00C7445B" w:rsidP="00C7445B">
      <w:pPr>
        <w:jc w:val="center"/>
        <w:rPr>
          <w:rFonts w:ascii="Arial" w:eastAsia="Arial" w:hAnsi="Arial" w:cs="Arial"/>
          <w:b/>
        </w:rPr>
      </w:pPr>
    </w:p>
    <w:p w14:paraId="5B0D11E8" w14:textId="77777777" w:rsidR="00C7445B" w:rsidRDefault="00C7445B" w:rsidP="00C7445B">
      <w:pPr>
        <w:jc w:val="center"/>
        <w:rPr>
          <w:rFonts w:ascii="Arial" w:eastAsia="Arial" w:hAnsi="Arial" w:cs="Arial"/>
          <w:b/>
        </w:rPr>
      </w:pPr>
      <w:r>
        <w:rPr>
          <w:rFonts w:ascii="Arial" w:eastAsia="Arial" w:hAnsi="Arial" w:cs="Arial"/>
          <w:b/>
        </w:rPr>
        <w:t>ATENTAMENTE</w:t>
      </w:r>
    </w:p>
    <w:p w14:paraId="1F74CF05" w14:textId="77777777" w:rsidR="00C7445B" w:rsidRDefault="00C7445B" w:rsidP="00C7445B">
      <w:pPr>
        <w:jc w:val="center"/>
        <w:rPr>
          <w:rFonts w:ascii="Arial" w:eastAsia="Arial" w:hAnsi="Arial" w:cs="Arial"/>
          <w:b/>
        </w:rPr>
      </w:pPr>
    </w:p>
    <w:p w14:paraId="5F36AF35"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LA COMISIÓN DE GOBERNACIÓN</w:t>
      </w:r>
    </w:p>
    <w:p w14:paraId="4FEC6D87"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H. AYUNTAMIENTO DEL MUNICIPIO DE CHIHUAHUA</w:t>
      </w:r>
    </w:p>
    <w:p w14:paraId="3C32B5C0"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00735B33"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647E5BD6"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5E96164E"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3EE2936A"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153E24A0"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Regidor José Alfredo Navarrete Paz</w:t>
      </w:r>
    </w:p>
    <w:p w14:paraId="0C0FBCCF"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Presidente</w:t>
      </w:r>
    </w:p>
    <w:p w14:paraId="52CB0AE5"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526DC7C9"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589646A1"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18207BD0"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313A8E90"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2E7C0667"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670E59F5"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2C9E0337"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44EE2E72"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Regidora Nadia Hanoi Aguilar Gil</w:t>
      </w:r>
    </w:p>
    <w:p w14:paraId="0078A09D"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Secretaria</w:t>
      </w:r>
    </w:p>
    <w:p w14:paraId="2EB6484E"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2200A4B1"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p>
    <w:p w14:paraId="0DBADCCE"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54B57309"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500AF832" w14:textId="77777777" w:rsidR="00C7445B" w:rsidRDefault="00C7445B" w:rsidP="00C7445B">
      <w:pPr>
        <w:pBdr>
          <w:top w:val="nil"/>
          <w:left w:val="nil"/>
          <w:bottom w:val="nil"/>
          <w:right w:val="nil"/>
          <w:between w:val="nil"/>
        </w:pBdr>
        <w:tabs>
          <w:tab w:val="left" w:pos="567"/>
        </w:tabs>
        <w:jc w:val="center"/>
        <w:rPr>
          <w:rFonts w:ascii="Arial" w:eastAsia="Arial" w:hAnsi="Arial" w:cs="Arial"/>
          <w:b/>
        </w:rPr>
      </w:pPr>
    </w:p>
    <w:p w14:paraId="4FE0891A" w14:textId="77777777" w:rsidR="00C7445B" w:rsidRDefault="00C7445B" w:rsidP="00C7445B">
      <w:pPr>
        <w:pBdr>
          <w:top w:val="nil"/>
          <w:left w:val="nil"/>
          <w:bottom w:val="nil"/>
          <w:right w:val="nil"/>
          <w:between w:val="nil"/>
        </w:pBdr>
        <w:tabs>
          <w:tab w:val="left" w:pos="567"/>
        </w:tabs>
        <w:rPr>
          <w:rFonts w:ascii="Arial" w:eastAsia="Arial" w:hAnsi="Arial" w:cs="Arial"/>
          <w:b/>
          <w:color w:val="000000"/>
        </w:rPr>
      </w:pPr>
    </w:p>
    <w:p w14:paraId="73F89CB5" w14:textId="77777777" w:rsidR="00C7445B" w:rsidRDefault="00C7445B" w:rsidP="00C7445B">
      <w:pPr>
        <w:pBdr>
          <w:top w:val="nil"/>
          <w:left w:val="nil"/>
          <w:bottom w:val="nil"/>
          <w:right w:val="nil"/>
          <w:between w:val="nil"/>
        </w:pBdr>
        <w:tabs>
          <w:tab w:val="left" w:pos="567"/>
        </w:tabs>
        <w:jc w:val="center"/>
        <w:rPr>
          <w:rFonts w:ascii="Arial" w:eastAsia="Arial" w:hAnsi="Arial" w:cs="Arial"/>
          <w:b/>
          <w:color w:val="000000"/>
        </w:rPr>
      </w:pPr>
      <w:r>
        <w:rPr>
          <w:rFonts w:ascii="Arial" w:eastAsia="Arial" w:hAnsi="Arial" w:cs="Arial"/>
          <w:b/>
          <w:color w:val="000000"/>
        </w:rPr>
        <w:t>Regidor Francisco Javier Turati Muñoz</w:t>
      </w:r>
    </w:p>
    <w:p w14:paraId="23A0CC08" w14:textId="77777777" w:rsidR="00C7445B" w:rsidRDefault="00C7445B" w:rsidP="00C7445B">
      <w:pPr>
        <w:pBdr>
          <w:top w:val="nil"/>
          <w:left w:val="nil"/>
          <w:bottom w:val="nil"/>
          <w:right w:val="nil"/>
          <w:between w:val="nil"/>
        </w:pBdr>
        <w:tabs>
          <w:tab w:val="left" w:pos="567"/>
        </w:tabs>
        <w:jc w:val="center"/>
        <w:rPr>
          <w:rFonts w:ascii="Arial" w:eastAsia="Arial" w:hAnsi="Arial" w:cs="Arial"/>
          <w:color w:val="000000"/>
        </w:rPr>
      </w:pPr>
      <w:r>
        <w:rPr>
          <w:rFonts w:ascii="Arial" w:eastAsia="Arial" w:hAnsi="Arial" w:cs="Arial"/>
          <w:b/>
          <w:color w:val="000000"/>
        </w:rPr>
        <w:t>Vocal</w:t>
      </w:r>
    </w:p>
    <w:p w14:paraId="6AC0278B"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p>
    <w:p w14:paraId="68B9FB20"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p>
    <w:p w14:paraId="41E3EF97"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p>
    <w:p w14:paraId="606B3C16" w14:textId="77777777" w:rsidR="00C7445B" w:rsidRDefault="00C7445B" w:rsidP="00C7445B">
      <w:pPr>
        <w:pBdr>
          <w:top w:val="nil"/>
          <w:left w:val="nil"/>
          <w:bottom w:val="nil"/>
          <w:right w:val="nil"/>
          <w:between w:val="nil"/>
        </w:pBdr>
        <w:tabs>
          <w:tab w:val="left" w:pos="567"/>
        </w:tabs>
        <w:jc w:val="both"/>
        <w:rPr>
          <w:rFonts w:ascii="Arial" w:eastAsia="Arial" w:hAnsi="Arial" w:cs="Arial"/>
          <w:color w:val="000000"/>
        </w:rPr>
      </w:pPr>
    </w:p>
    <w:p w14:paraId="0CECF5BB" w14:textId="77777777" w:rsidR="00C7445B" w:rsidRDefault="00C7445B" w:rsidP="00C7445B">
      <w:pPr>
        <w:pBdr>
          <w:top w:val="nil"/>
          <w:left w:val="nil"/>
          <w:bottom w:val="nil"/>
          <w:right w:val="nil"/>
          <w:between w:val="nil"/>
        </w:pBdr>
        <w:tabs>
          <w:tab w:val="left" w:pos="567"/>
        </w:tabs>
        <w:jc w:val="both"/>
        <w:rPr>
          <w:rFonts w:ascii="Arial" w:eastAsia="Arial" w:hAnsi="Arial" w:cs="Arial"/>
          <w:b/>
          <w:color w:val="000000"/>
          <w:sz w:val="20"/>
          <w:szCs w:val="20"/>
        </w:rPr>
      </w:pPr>
      <w:r>
        <w:rPr>
          <w:rFonts w:ascii="Arial" w:eastAsia="Arial" w:hAnsi="Arial" w:cs="Arial"/>
          <w:color w:val="000000"/>
          <w:sz w:val="20"/>
          <w:szCs w:val="20"/>
        </w:rPr>
        <w:t>Las firmas que aparecen en la presente hoja, corresponden al dictamen que emite la Comisión de Gobernación en relación a la aprobación de los</w:t>
      </w:r>
      <w:r>
        <w:rPr>
          <w:rFonts w:ascii="Arial" w:eastAsia="Arial" w:hAnsi="Arial" w:cs="Arial"/>
          <w:color w:val="000000"/>
        </w:rPr>
        <w:t xml:space="preserve"> </w:t>
      </w:r>
      <w:r>
        <w:rPr>
          <w:rFonts w:ascii="Arial" w:eastAsia="Arial" w:hAnsi="Arial" w:cs="Arial"/>
          <w:b/>
          <w:color w:val="000000"/>
          <w:sz w:val="20"/>
          <w:szCs w:val="20"/>
        </w:rPr>
        <w:t xml:space="preserve">LINEAMIENTOS QUE REGULAN EL PROCEDIMIENTO </w:t>
      </w:r>
      <w:r>
        <w:rPr>
          <w:rFonts w:ascii="Arial" w:eastAsia="Arial" w:hAnsi="Arial" w:cs="Arial"/>
          <w:b/>
          <w:color w:val="000000"/>
          <w:sz w:val="20"/>
          <w:szCs w:val="20"/>
        </w:rPr>
        <w:lastRenderedPageBreak/>
        <w:t>DE RESPONSABILIDADES ADMINISTRATIVAS ANTE EL ÓRGANO INTERNO DE CONTROL DEL MUNICIPIO DE CHIHUAHUA</w:t>
      </w:r>
    </w:p>
    <w:p w14:paraId="0F3B47D1" w14:textId="43E6E6EC" w:rsidR="00605994" w:rsidRPr="00605994" w:rsidRDefault="00605994" w:rsidP="00605994">
      <w:pPr>
        <w:jc w:val="both"/>
        <w:rPr>
          <w:rFonts w:ascii="Arial" w:hAnsi="Arial" w:cs="Arial"/>
          <w:sz w:val="20"/>
          <w:szCs w:val="20"/>
        </w:rPr>
      </w:pPr>
    </w:p>
    <w:sectPr w:rsidR="00605994"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60D34" w14:textId="77777777" w:rsidR="007755D0" w:rsidRDefault="007755D0" w:rsidP="00CA13DD">
      <w:r>
        <w:separator/>
      </w:r>
    </w:p>
  </w:endnote>
  <w:endnote w:type="continuationSeparator" w:id="0">
    <w:p w14:paraId="7003F16A" w14:textId="77777777" w:rsidR="007755D0" w:rsidRDefault="007755D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40F07" w14:textId="6D2802BD" w:rsidR="00D1487E" w:rsidRPr="00D1487E" w:rsidRDefault="00D1487E">
    <w:pPr>
      <w:pStyle w:val="Piedepgina"/>
      <w:jc w:val="center"/>
      <w:rPr>
        <w:rFonts w:ascii="Arial" w:hAnsi="Arial" w:cs="Arial"/>
        <w:sz w:val="20"/>
        <w:szCs w:val="20"/>
      </w:rPr>
    </w:pPr>
    <w:r w:rsidRPr="00D1487E">
      <w:rPr>
        <w:rFonts w:ascii="Arial" w:hAnsi="Arial" w:cs="Arial"/>
        <w:sz w:val="20"/>
        <w:szCs w:val="20"/>
        <w:lang w:val="es-ES"/>
      </w:rPr>
      <w:t xml:space="preserve">Página </w:t>
    </w:r>
    <w:r w:rsidRPr="00D1487E">
      <w:rPr>
        <w:rFonts w:ascii="Arial" w:hAnsi="Arial" w:cs="Arial"/>
        <w:sz w:val="20"/>
        <w:szCs w:val="20"/>
      </w:rPr>
      <w:fldChar w:fldCharType="begin"/>
    </w:r>
    <w:r w:rsidRPr="00D1487E">
      <w:rPr>
        <w:rFonts w:ascii="Arial" w:hAnsi="Arial" w:cs="Arial"/>
        <w:sz w:val="20"/>
        <w:szCs w:val="20"/>
      </w:rPr>
      <w:instrText>PAGE  \* Arabic  \* MERGEFORMAT</w:instrText>
    </w:r>
    <w:r w:rsidRPr="00D1487E">
      <w:rPr>
        <w:rFonts w:ascii="Arial" w:hAnsi="Arial" w:cs="Arial"/>
        <w:sz w:val="20"/>
        <w:szCs w:val="20"/>
      </w:rPr>
      <w:fldChar w:fldCharType="separate"/>
    </w:r>
    <w:r w:rsidR="00EE5406" w:rsidRPr="00EE5406">
      <w:rPr>
        <w:rFonts w:ascii="Arial" w:hAnsi="Arial" w:cs="Arial"/>
        <w:noProof/>
        <w:sz w:val="20"/>
        <w:szCs w:val="20"/>
        <w:lang w:val="es-ES"/>
      </w:rPr>
      <w:t>1</w:t>
    </w:r>
    <w:r w:rsidRPr="00D1487E">
      <w:rPr>
        <w:rFonts w:ascii="Arial" w:hAnsi="Arial" w:cs="Arial"/>
        <w:sz w:val="20"/>
        <w:szCs w:val="20"/>
      </w:rPr>
      <w:fldChar w:fldCharType="end"/>
    </w:r>
    <w:r w:rsidRPr="00D1487E">
      <w:rPr>
        <w:rFonts w:ascii="Arial" w:hAnsi="Arial" w:cs="Arial"/>
        <w:sz w:val="20"/>
        <w:szCs w:val="20"/>
        <w:lang w:val="es-ES"/>
      </w:rPr>
      <w:t xml:space="preserve"> de </w:t>
    </w:r>
    <w:r w:rsidRPr="00D1487E">
      <w:rPr>
        <w:rFonts w:ascii="Arial" w:hAnsi="Arial" w:cs="Arial"/>
        <w:sz w:val="20"/>
        <w:szCs w:val="20"/>
      </w:rPr>
      <w:fldChar w:fldCharType="begin"/>
    </w:r>
    <w:r w:rsidRPr="00D1487E">
      <w:rPr>
        <w:rFonts w:ascii="Arial" w:hAnsi="Arial" w:cs="Arial"/>
        <w:sz w:val="20"/>
        <w:szCs w:val="20"/>
      </w:rPr>
      <w:instrText>NUMPAGES  \* Arabic  \* MERGEFORMAT</w:instrText>
    </w:r>
    <w:r w:rsidRPr="00D1487E">
      <w:rPr>
        <w:rFonts w:ascii="Arial" w:hAnsi="Arial" w:cs="Arial"/>
        <w:sz w:val="20"/>
        <w:szCs w:val="20"/>
      </w:rPr>
      <w:fldChar w:fldCharType="separate"/>
    </w:r>
    <w:r w:rsidR="00EE5406" w:rsidRPr="00EE5406">
      <w:rPr>
        <w:rFonts w:ascii="Arial" w:hAnsi="Arial" w:cs="Arial"/>
        <w:noProof/>
        <w:sz w:val="20"/>
        <w:szCs w:val="20"/>
        <w:lang w:val="es-ES"/>
      </w:rPr>
      <w:t>25</w:t>
    </w:r>
    <w:r w:rsidRPr="00D1487E">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B22E9" w14:textId="77777777" w:rsidR="007755D0" w:rsidRDefault="007755D0" w:rsidP="00CA13DD">
      <w:r>
        <w:separator/>
      </w:r>
    </w:p>
  </w:footnote>
  <w:footnote w:type="continuationSeparator" w:id="0">
    <w:p w14:paraId="3013E840" w14:textId="77777777" w:rsidR="007755D0" w:rsidRDefault="007755D0"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7755D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57CCF956" w:rsidR="009B6FAF" w:rsidRDefault="00D1487E"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2DC0D1F">
              <wp:simplePos x="0" y="0"/>
              <wp:positionH relativeFrom="column">
                <wp:posOffset>4300220</wp:posOffset>
              </wp:positionH>
              <wp:positionV relativeFrom="page">
                <wp:posOffset>666750</wp:posOffset>
              </wp:positionV>
              <wp:extent cx="2240280" cy="581025"/>
              <wp:effectExtent l="0" t="0" r="7620" b="9525"/>
              <wp:wrapThrough wrapText="bothSides">
                <wp:wrapPolygon edited="0">
                  <wp:start x="0" y="0"/>
                  <wp:lineTo x="0" y="21246"/>
                  <wp:lineTo x="21490" y="212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81025"/>
                      </a:xfrm>
                      <a:prstGeom prst="rect">
                        <a:avLst/>
                      </a:prstGeom>
                      <a:solidFill>
                        <a:srgbClr val="FFFFFF"/>
                      </a:solidFill>
                      <a:ln w="9525">
                        <a:noFill/>
                        <a:miter lim="800000"/>
                        <a:headEnd/>
                        <a:tailEnd/>
                      </a:ln>
                    </wps:spPr>
                    <wps:txbx>
                      <w:txbxContent>
                        <w:p w14:paraId="7E550187" w14:textId="0A97E3D1" w:rsidR="009B6FAF" w:rsidRPr="00D1487E" w:rsidRDefault="00870DD3" w:rsidP="00D1487E">
                          <w:pPr>
                            <w:jc w:val="center"/>
                            <w:rPr>
                              <w:rFonts w:ascii="Arial" w:hAnsi="Arial" w:cs="Arial"/>
                              <w:sz w:val="16"/>
                              <w:szCs w:val="16"/>
                              <w:lang w:val="es-ES"/>
                            </w:rPr>
                          </w:pPr>
                          <w:r>
                            <w:rPr>
                              <w:rFonts w:ascii="Arial" w:hAnsi="Arial" w:cs="Arial"/>
                              <w:sz w:val="16"/>
                              <w:szCs w:val="16"/>
                              <w:lang w:val="es-ES"/>
                            </w:rPr>
                            <w:t xml:space="preserve">Lineamientos </w:t>
                          </w:r>
                          <w:r w:rsidR="00C7445B">
                            <w:rPr>
                              <w:rFonts w:ascii="Arial" w:hAnsi="Arial" w:cs="Arial"/>
                              <w:sz w:val="16"/>
                              <w:szCs w:val="16"/>
                              <w:lang w:val="es-ES"/>
                            </w:rPr>
                            <w:t>que Regulan el Procedimiento de Responsabilidades Administrativas ante el Órgano Interno de Control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2.5pt;width:176.4pt;height:45.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" stroked="f">
              <v:textbox>
                <w:txbxContent>
                  <w:p w14:paraId="7E550187" w14:textId="0A97E3D1" w:rsidR="009B6FAF" w:rsidRPr="00D1487E" w:rsidRDefault="00870DD3" w:rsidP="00D1487E">
                    <w:pPr>
                      <w:jc w:val="center"/>
                      <w:rPr>
                        <w:rFonts w:ascii="Arial" w:hAnsi="Arial" w:cs="Arial"/>
                        <w:sz w:val="16"/>
                        <w:szCs w:val="16"/>
                        <w:lang w:val="es-ES"/>
                      </w:rPr>
                    </w:pPr>
                    <w:r>
                      <w:rPr>
                        <w:rFonts w:ascii="Arial" w:hAnsi="Arial" w:cs="Arial"/>
                        <w:sz w:val="16"/>
                        <w:szCs w:val="16"/>
                        <w:lang w:val="es-ES"/>
                      </w:rPr>
                      <w:t xml:space="preserve">Lineamientos </w:t>
                    </w:r>
                    <w:r w:rsidR="00C7445B">
                      <w:rPr>
                        <w:rFonts w:ascii="Arial" w:hAnsi="Arial" w:cs="Arial"/>
                        <w:sz w:val="16"/>
                        <w:szCs w:val="16"/>
                        <w:lang w:val="es-ES"/>
                      </w:rPr>
                      <w:t>que Regulan el Procedimiento de Responsabilidades Administrativas ante el Órgano Interno de Control del Municipio de Chihuahua</w:t>
                    </w:r>
                  </w:p>
                </w:txbxContent>
              </v:textbox>
              <w10:wrap type="through" anchory="page"/>
            </v:shape>
          </w:pict>
        </mc:Fallback>
      </mc:AlternateContent>
    </w:r>
    <w:r w:rsidR="007755D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ADCE5B3">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1AD761D" w14:textId="08F25BD1" w:rsidR="00D1487E" w:rsidRPr="00D1487E" w:rsidRDefault="00F8080A" w:rsidP="004B2D81">
                          <w:pPr>
                            <w:rPr>
                              <w:rFonts w:ascii="Arial" w:hAnsi="Arial" w:cs="Arial"/>
                              <w:sz w:val="16"/>
                              <w:szCs w:val="16"/>
                              <w:lang w:val="es-ES"/>
                            </w:rPr>
                          </w:pPr>
                          <w:r w:rsidRPr="00D1487E">
                            <w:rPr>
                              <w:rFonts w:ascii="Arial" w:hAnsi="Arial" w:cs="Arial"/>
                              <w:sz w:val="16"/>
                              <w:szCs w:val="16"/>
                              <w:lang w:val="es-ES"/>
                            </w:rPr>
                            <w:t>H.</w:t>
                          </w:r>
                          <w:r w:rsidR="00D1487E" w:rsidRPr="00D1487E">
                            <w:rPr>
                              <w:rFonts w:ascii="Arial" w:hAnsi="Arial" w:cs="Arial"/>
                              <w:sz w:val="16"/>
                              <w:szCs w:val="16"/>
                              <w:lang w:val="es-ES"/>
                            </w:rPr>
                            <w:t xml:space="preserve"> Ayuntamiento de Chihuahua</w:t>
                          </w:r>
                          <w:r w:rsidRPr="00D1487E">
                            <w:rPr>
                              <w:rFonts w:ascii="Arial" w:hAnsi="Arial" w:cs="Arial"/>
                              <w:sz w:val="16"/>
                              <w:szCs w:val="16"/>
                              <w:lang w:val="es-ES"/>
                            </w:rPr>
                            <w:t xml:space="preserve"> </w:t>
                          </w:r>
                        </w:p>
                        <w:p w14:paraId="3480ACC2" w14:textId="7F6B1AAF" w:rsidR="00D1487E" w:rsidRPr="00D1487E" w:rsidRDefault="00D1487E" w:rsidP="004B2D81">
                          <w:pPr>
                            <w:rPr>
                              <w:rFonts w:ascii="Arial" w:hAnsi="Arial" w:cs="Arial"/>
                              <w:sz w:val="16"/>
                              <w:szCs w:val="16"/>
                              <w:lang w:val="es-ES"/>
                            </w:rPr>
                          </w:pPr>
                          <w:r w:rsidRPr="00D1487E">
                            <w:rPr>
                              <w:rFonts w:ascii="Arial" w:hAnsi="Arial" w:cs="Arial"/>
                              <w:sz w:val="16"/>
                              <w:szCs w:val="16"/>
                              <w:lang w:val="es-ES"/>
                            </w:rPr>
                            <w:t>Secretaría del H. Ayuntamiento, Subdirección</w:t>
                          </w:r>
                          <w:r w:rsidR="00F8080A" w:rsidRPr="00D1487E">
                            <w:rPr>
                              <w:rFonts w:ascii="Arial" w:hAnsi="Arial" w:cs="Arial"/>
                              <w:sz w:val="16"/>
                              <w:szCs w:val="16"/>
                              <w:lang w:val="es-ES"/>
                            </w:rPr>
                            <w:t xml:space="preserve"> de Normatividad </w:t>
                          </w:r>
                        </w:p>
                        <w:p w14:paraId="7DA4357D" w14:textId="133D5F60" w:rsidR="004B2D81" w:rsidRPr="00D1487E" w:rsidRDefault="00F8080A" w:rsidP="004B2D81">
                          <w:pPr>
                            <w:rPr>
                              <w:rFonts w:ascii="Arial" w:hAnsi="Arial" w:cs="Arial"/>
                              <w:sz w:val="16"/>
                              <w:szCs w:val="16"/>
                              <w:lang w:val="es-ES"/>
                            </w:rPr>
                          </w:pPr>
                          <w:r w:rsidRPr="00D1487E">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31AD761D" w14:textId="08F25BD1" w:rsidR="00D1487E" w:rsidRPr="00D1487E" w:rsidRDefault="00F8080A" w:rsidP="004B2D81">
                    <w:pPr>
                      <w:rPr>
                        <w:rFonts w:ascii="Arial" w:hAnsi="Arial" w:cs="Arial"/>
                        <w:sz w:val="16"/>
                        <w:szCs w:val="16"/>
                        <w:lang w:val="es-ES"/>
                      </w:rPr>
                    </w:pPr>
                    <w:r w:rsidRPr="00D1487E">
                      <w:rPr>
                        <w:rFonts w:ascii="Arial" w:hAnsi="Arial" w:cs="Arial"/>
                        <w:sz w:val="16"/>
                        <w:szCs w:val="16"/>
                        <w:lang w:val="es-ES"/>
                      </w:rPr>
                      <w:t>H.</w:t>
                    </w:r>
                    <w:r w:rsidR="00D1487E" w:rsidRPr="00D1487E">
                      <w:rPr>
                        <w:rFonts w:ascii="Arial" w:hAnsi="Arial" w:cs="Arial"/>
                        <w:sz w:val="16"/>
                        <w:szCs w:val="16"/>
                        <w:lang w:val="es-ES"/>
                      </w:rPr>
                      <w:t xml:space="preserve"> Ayuntamiento de Chihuahua</w:t>
                    </w:r>
                    <w:r w:rsidRPr="00D1487E">
                      <w:rPr>
                        <w:rFonts w:ascii="Arial" w:hAnsi="Arial" w:cs="Arial"/>
                        <w:sz w:val="16"/>
                        <w:szCs w:val="16"/>
                        <w:lang w:val="es-ES"/>
                      </w:rPr>
                      <w:t xml:space="preserve"> </w:t>
                    </w:r>
                  </w:p>
                  <w:p w14:paraId="3480ACC2" w14:textId="7F6B1AAF" w:rsidR="00D1487E" w:rsidRPr="00D1487E" w:rsidRDefault="00D1487E" w:rsidP="004B2D81">
                    <w:pPr>
                      <w:rPr>
                        <w:rFonts w:ascii="Arial" w:hAnsi="Arial" w:cs="Arial"/>
                        <w:sz w:val="16"/>
                        <w:szCs w:val="16"/>
                        <w:lang w:val="es-ES"/>
                      </w:rPr>
                    </w:pPr>
                    <w:r w:rsidRPr="00D1487E">
                      <w:rPr>
                        <w:rFonts w:ascii="Arial" w:hAnsi="Arial" w:cs="Arial"/>
                        <w:sz w:val="16"/>
                        <w:szCs w:val="16"/>
                        <w:lang w:val="es-ES"/>
                      </w:rPr>
                      <w:t>Secretaría del H. Ayuntamiento, Subdirección</w:t>
                    </w:r>
                    <w:r w:rsidR="00F8080A" w:rsidRPr="00D1487E">
                      <w:rPr>
                        <w:rFonts w:ascii="Arial" w:hAnsi="Arial" w:cs="Arial"/>
                        <w:sz w:val="16"/>
                        <w:szCs w:val="16"/>
                        <w:lang w:val="es-ES"/>
                      </w:rPr>
                      <w:t xml:space="preserve"> de Normatividad </w:t>
                    </w:r>
                  </w:p>
                  <w:p w14:paraId="7DA4357D" w14:textId="133D5F60" w:rsidR="004B2D81" w:rsidRPr="00D1487E" w:rsidRDefault="00F8080A" w:rsidP="004B2D81">
                    <w:pPr>
                      <w:rPr>
                        <w:rFonts w:ascii="Arial" w:hAnsi="Arial" w:cs="Arial"/>
                        <w:sz w:val="16"/>
                        <w:szCs w:val="16"/>
                        <w:lang w:val="es-ES"/>
                      </w:rPr>
                    </w:pPr>
                    <w:r w:rsidRPr="00D1487E">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7755D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6402BD9"/>
    <w:multiLevelType w:val="multilevel"/>
    <w:tmpl w:val="C60C3A92"/>
    <w:lvl w:ilvl="0">
      <w:start w:val="1"/>
      <w:numFmt w:val="upperRoman"/>
      <w:lvlText w:val="%1."/>
      <w:lvlJc w:val="right"/>
      <w:pPr>
        <w:ind w:left="436" w:hanging="360"/>
      </w:pPr>
      <w:rPr>
        <w:b/>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0"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92B18C7"/>
    <w:multiLevelType w:val="multilevel"/>
    <w:tmpl w:val="920A0820"/>
    <w:lvl w:ilvl="0">
      <w:start w:val="1"/>
      <w:numFmt w:val="upperRoman"/>
      <w:lvlText w:val="%1."/>
      <w:lvlJc w:val="right"/>
      <w:pPr>
        <w:ind w:left="648" w:hanging="360"/>
      </w:pPr>
      <w:rPr>
        <w:b/>
      </w:rPr>
    </w:lvl>
    <w:lvl w:ilvl="1">
      <w:start w:val="1"/>
      <w:numFmt w:val="lowerLetter"/>
      <w:lvlText w:val="%2."/>
      <w:lvlJc w:val="left"/>
      <w:pPr>
        <w:ind w:left="1368" w:hanging="359"/>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4" w15:restartNumberingAfterBreak="0">
    <w:nsid w:val="29FE1E70"/>
    <w:multiLevelType w:val="multilevel"/>
    <w:tmpl w:val="E134250A"/>
    <w:lvl w:ilvl="0">
      <w:start w:val="1"/>
      <w:numFmt w:val="decimal"/>
      <w:lvlText w:val="%1."/>
      <w:lvlJc w:val="left"/>
      <w:pPr>
        <w:ind w:left="36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0880BA6"/>
    <w:multiLevelType w:val="multilevel"/>
    <w:tmpl w:val="1B9452C6"/>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3"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AAF6E16"/>
    <w:multiLevelType w:val="multilevel"/>
    <w:tmpl w:val="021AED6C"/>
    <w:lvl w:ilvl="0">
      <w:start w:val="1"/>
      <w:numFmt w:val="upperRoman"/>
      <w:lvlText w:val="%1."/>
      <w:lvlJc w:val="left"/>
      <w:pPr>
        <w:ind w:left="436" w:hanging="720"/>
      </w:pPr>
      <w:rPr>
        <w:b/>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41"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4B9B4838"/>
    <w:multiLevelType w:val="multilevel"/>
    <w:tmpl w:val="9008EF30"/>
    <w:lvl w:ilvl="0">
      <w:start w:val="1"/>
      <w:numFmt w:val="upperRoman"/>
      <w:lvlText w:val="%1."/>
      <w:lvlJc w:val="left"/>
      <w:pPr>
        <w:ind w:left="436" w:hanging="720"/>
      </w:pPr>
      <w:rPr>
        <w:b/>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44"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5AE97867"/>
    <w:multiLevelType w:val="multilevel"/>
    <w:tmpl w:val="A480736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7057AE9"/>
    <w:multiLevelType w:val="multilevel"/>
    <w:tmpl w:val="034CE540"/>
    <w:lvl w:ilvl="0">
      <w:start w:val="1"/>
      <w:numFmt w:val="upperRoman"/>
      <w:lvlText w:val="%1."/>
      <w:lvlJc w:val="left"/>
      <w:pPr>
        <w:ind w:left="4613" w:hanging="360"/>
      </w:pPr>
      <w:rPr>
        <w:rFonts w:ascii="Arial" w:eastAsia="Arial" w:hAnsi="Arial" w:cs="Arial"/>
        <w:b/>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7"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77CC31EF"/>
    <w:multiLevelType w:val="multilevel"/>
    <w:tmpl w:val="A830CEB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1"/>
  </w:num>
  <w:num w:numId="3">
    <w:abstractNumId w:val="30"/>
  </w:num>
  <w:num w:numId="4">
    <w:abstractNumId w:val="31"/>
  </w:num>
  <w:num w:numId="5">
    <w:abstractNumId w:val="37"/>
  </w:num>
  <w:num w:numId="6">
    <w:abstractNumId w:val="57"/>
  </w:num>
  <w:num w:numId="7">
    <w:abstractNumId w:val="64"/>
  </w:num>
  <w:num w:numId="8">
    <w:abstractNumId w:val="61"/>
  </w:num>
  <w:num w:numId="9">
    <w:abstractNumId w:val="15"/>
  </w:num>
  <w:num w:numId="10">
    <w:abstractNumId w:val="62"/>
  </w:num>
  <w:num w:numId="11">
    <w:abstractNumId w:val="4"/>
  </w:num>
  <w:num w:numId="12">
    <w:abstractNumId w:val="44"/>
  </w:num>
  <w:num w:numId="13">
    <w:abstractNumId w:val="11"/>
  </w:num>
  <w:num w:numId="14">
    <w:abstractNumId w:val="8"/>
  </w:num>
  <w:num w:numId="15">
    <w:abstractNumId w:val="51"/>
  </w:num>
  <w:num w:numId="16">
    <w:abstractNumId w:val="9"/>
  </w:num>
  <w:num w:numId="17">
    <w:abstractNumId w:val="55"/>
  </w:num>
  <w:num w:numId="18">
    <w:abstractNumId w:val="32"/>
  </w:num>
  <w:num w:numId="19">
    <w:abstractNumId w:val="5"/>
  </w:num>
  <w:num w:numId="20">
    <w:abstractNumId w:val="22"/>
  </w:num>
  <w:num w:numId="21">
    <w:abstractNumId w:val="54"/>
  </w:num>
  <w:num w:numId="22">
    <w:abstractNumId w:val="12"/>
  </w:num>
  <w:num w:numId="23">
    <w:abstractNumId w:val="21"/>
  </w:num>
  <w:num w:numId="24">
    <w:abstractNumId w:val="13"/>
  </w:num>
  <w:num w:numId="25">
    <w:abstractNumId w:val="2"/>
  </w:num>
  <w:num w:numId="26">
    <w:abstractNumId w:val="49"/>
  </w:num>
  <w:num w:numId="27">
    <w:abstractNumId w:val="10"/>
  </w:num>
  <w:num w:numId="28">
    <w:abstractNumId w:val="48"/>
  </w:num>
  <w:num w:numId="29">
    <w:abstractNumId w:val="60"/>
  </w:num>
  <w:num w:numId="30">
    <w:abstractNumId w:val="53"/>
  </w:num>
  <w:num w:numId="31">
    <w:abstractNumId w:val="42"/>
  </w:num>
  <w:num w:numId="32">
    <w:abstractNumId w:val="33"/>
  </w:num>
  <w:num w:numId="33">
    <w:abstractNumId w:val="20"/>
  </w:num>
  <w:num w:numId="34">
    <w:abstractNumId w:val="66"/>
  </w:num>
  <w:num w:numId="35">
    <w:abstractNumId w:val="36"/>
  </w:num>
  <w:num w:numId="36">
    <w:abstractNumId w:val="35"/>
  </w:num>
  <w:num w:numId="37">
    <w:abstractNumId w:val="1"/>
  </w:num>
  <w:num w:numId="38">
    <w:abstractNumId w:val="26"/>
  </w:num>
  <w:num w:numId="39">
    <w:abstractNumId w:val="17"/>
  </w:num>
  <w:num w:numId="40">
    <w:abstractNumId w:val="47"/>
  </w:num>
  <w:num w:numId="41">
    <w:abstractNumId w:val="14"/>
  </w:num>
  <w:num w:numId="42">
    <w:abstractNumId w:val="38"/>
  </w:num>
  <w:num w:numId="43">
    <w:abstractNumId w:val="46"/>
  </w:num>
  <w:num w:numId="44">
    <w:abstractNumId w:val="59"/>
  </w:num>
  <w:num w:numId="45">
    <w:abstractNumId w:val="34"/>
  </w:num>
  <w:num w:numId="46">
    <w:abstractNumId w:val="58"/>
  </w:num>
  <w:num w:numId="47">
    <w:abstractNumId w:val="28"/>
  </w:num>
  <w:num w:numId="48">
    <w:abstractNumId w:val="45"/>
  </w:num>
  <w:num w:numId="49">
    <w:abstractNumId w:val="25"/>
  </w:num>
  <w:num w:numId="50">
    <w:abstractNumId w:val="18"/>
  </w:num>
  <w:num w:numId="51">
    <w:abstractNumId w:val="7"/>
  </w:num>
  <w:num w:numId="52">
    <w:abstractNumId w:val="65"/>
  </w:num>
  <w:num w:numId="53">
    <w:abstractNumId w:val="16"/>
  </w:num>
  <w:num w:numId="54">
    <w:abstractNumId w:val="6"/>
  </w:num>
  <w:num w:numId="55">
    <w:abstractNumId w:val="3"/>
  </w:num>
  <w:num w:numId="56">
    <w:abstractNumId w:val="52"/>
  </w:num>
  <w:num w:numId="57">
    <w:abstractNumId w:val="29"/>
  </w:num>
  <w:num w:numId="58">
    <w:abstractNumId w:val="39"/>
  </w:num>
  <w:num w:numId="59">
    <w:abstractNumId w:val="40"/>
  </w:num>
  <w:num w:numId="60">
    <w:abstractNumId w:val="63"/>
  </w:num>
  <w:num w:numId="61">
    <w:abstractNumId w:val="43"/>
  </w:num>
  <w:num w:numId="62">
    <w:abstractNumId w:val="50"/>
  </w:num>
  <w:num w:numId="63">
    <w:abstractNumId w:val="27"/>
  </w:num>
  <w:num w:numId="64">
    <w:abstractNumId w:val="56"/>
  </w:num>
  <w:num w:numId="65">
    <w:abstractNumId w:val="24"/>
  </w:num>
  <w:num w:numId="66">
    <w:abstractNumId w:val="19"/>
  </w:num>
  <w:num w:numId="67">
    <w:abstractNumId w:val="2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D6D00"/>
    <w:rsid w:val="001E5261"/>
    <w:rsid w:val="001F0346"/>
    <w:rsid w:val="00230BA9"/>
    <w:rsid w:val="00234626"/>
    <w:rsid w:val="00240BC7"/>
    <w:rsid w:val="00260F95"/>
    <w:rsid w:val="002773BF"/>
    <w:rsid w:val="0028420D"/>
    <w:rsid w:val="002966A5"/>
    <w:rsid w:val="002B5786"/>
    <w:rsid w:val="002D0F23"/>
    <w:rsid w:val="002E4D1B"/>
    <w:rsid w:val="003479EA"/>
    <w:rsid w:val="0037067E"/>
    <w:rsid w:val="00393EE8"/>
    <w:rsid w:val="003D29B3"/>
    <w:rsid w:val="003D52AB"/>
    <w:rsid w:val="004123B4"/>
    <w:rsid w:val="00425951"/>
    <w:rsid w:val="0045070A"/>
    <w:rsid w:val="004527A1"/>
    <w:rsid w:val="004B2D81"/>
    <w:rsid w:val="004C0F50"/>
    <w:rsid w:val="004D3546"/>
    <w:rsid w:val="004E72C4"/>
    <w:rsid w:val="004F3E0D"/>
    <w:rsid w:val="00514182"/>
    <w:rsid w:val="00516FAB"/>
    <w:rsid w:val="00520860"/>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755D0"/>
    <w:rsid w:val="00796359"/>
    <w:rsid w:val="007A5399"/>
    <w:rsid w:val="007B63FC"/>
    <w:rsid w:val="007B662D"/>
    <w:rsid w:val="007E7B14"/>
    <w:rsid w:val="007F33C0"/>
    <w:rsid w:val="00803FF7"/>
    <w:rsid w:val="00815CF7"/>
    <w:rsid w:val="00816779"/>
    <w:rsid w:val="00834E65"/>
    <w:rsid w:val="008435B9"/>
    <w:rsid w:val="00870DD3"/>
    <w:rsid w:val="00872109"/>
    <w:rsid w:val="00876DAE"/>
    <w:rsid w:val="008960B8"/>
    <w:rsid w:val="008A13C8"/>
    <w:rsid w:val="008A187F"/>
    <w:rsid w:val="008A20F8"/>
    <w:rsid w:val="008A6041"/>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56CDF"/>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7445B"/>
    <w:rsid w:val="00CA13DD"/>
    <w:rsid w:val="00CA3615"/>
    <w:rsid w:val="00CE3117"/>
    <w:rsid w:val="00CE53EB"/>
    <w:rsid w:val="00D03E2D"/>
    <w:rsid w:val="00D07588"/>
    <w:rsid w:val="00D1487E"/>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5406"/>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8298</Words>
  <Characters>45641</Characters>
  <Application>Microsoft Office Word</Application>
  <DocSecurity>0</DocSecurity>
  <Lines>380</Lines>
  <Paragraphs>107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2</cp:revision>
  <dcterms:created xsi:type="dcterms:W3CDTF">2022-06-24T16:12:00Z</dcterms:created>
  <dcterms:modified xsi:type="dcterms:W3CDTF">2022-06-24T16:12:00Z</dcterms:modified>
</cp:coreProperties>
</file>