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A2ED43" w14:textId="77777777" w:rsidR="000172BF" w:rsidRPr="00F9546B" w:rsidRDefault="000172BF" w:rsidP="000172BF">
      <w:pPr>
        <w:pBdr>
          <w:top w:val="nil"/>
          <w:left w:val="nil"/>
          <w:bottom w:val="nil"/>
          <w:right w:val="nil"/>
          <w:between w:val="nil"/>
        </w:pBdr>
        <w:spacing w:line="360" w:lineRule="auto"/>
        <w:jc w:val="center"/>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PROTOCOLO “NOCHE SEGURA” PARA LA PREVENCIÓN Y ATENCIÓN DE LA VIOLENCIA CONTRA LAS</w:t>
      </w:r>
      <w:r>
        <w:rPr>
          <w:rFonts w:ascii="Century Gothic" w:eastAsia="Calibri" w:hAnsi="Century Gothic" w:cs="Calibri"/>
          <w:b/>
          <w:color w:val="000000"/>
          <w:sz w:val="19"/>
          <w:szCs w:val="19"/>
        </w:rPr>
        <w:t xml:space="preserve"> </w:t>
      </w:r>
      <w:r w:rsidRPr="00F9546B">
        <w:rPr>
          <w:rFonts w:ascii="Century Gothic" w:eastAsia="Calibri" w:hAnsi="Century Gothic" w:cs="Calibri"/>
          <w:b/>
          <w:color w:val="000000"/>
          <w:sz w:val="19"/>
          <w:szCs w:val="19"/>
        </w:rPr>
        <w:t xml:space="preserve">MUJERES EN </w:t>
      </w:r>
      <w:r w:rsidRPr="002F0701">
        <w:rPr>
          <w:rFonts w:ascii="Century Gothic" w:eastAsia="Calibri" w:hAnsi="Century Gothic" w:cs="Calibri"/>
          <w:b/>
          <w:color w:val="000000"/>
          <w:sz w:val="19"/>
          <w:szCs w:val="19"/>
        </w:rPr>
        <w:t xml:space="preserve">ESTABLECIMIENTOS DE DIVERSIÓN </w:t>
      </w:r>
      <w:r>
        <w:rPr>
          <w:rFonts w:ascii="Century Gothic" w:eastAsia="Calibri" w:hAnsi="Century Gothic" w:cs="Calibri"/>
          <w:b/>
          <w:color w:val="000000"/>
          <w:sz w:val="19"/>
          <w:szCs w:val="19"/>
        </w:rPr>
        <w:t>D</w:t>
      </w:r>
      <w:r w:rsidRPr="00F9546B">
        <w:rPr>
          <w:rFonts w:ascii="Century Gothic" w:eastAsia="Calibri" w:hAnsi="Century Gothic" w:cs="Calibri"/>
          <w:b/>
          <w:color w:val="000000"/>
          <w:sz w:val="19"/>
          <w:szCs w:val="19"/>
        </w:rPr>
        <w:t>EL MUNICIPIO DE CHIHUAHUA</w:t>
      </w:r>
    </w:p>
    <w:p w14:paraId="6974E892"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450B22F3"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1. INTRODUCCIÓN</w:t>
      </w:r>
    </w:p>
    <w:p w14:paraId="57488C0F"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1531F5BE"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 xml:space="preserve">En la búsqueda constante del Gobierno Municipal de Chihuahua de crear entornos seguros y libres de violencia para las mujeres, la implementación de un protocolo preventivo en </w:t>
      </w:r>
      <w:r>
        <w:rPr>
          <w:rFonts w:ascii="Century Gothic" w:eastAsia="Calibri" w:hAnsi="Century Gothic" w:cs="Calibri"/>
          <w:sz w:val="19"/>
          <w:szCs w:val="19"/>
        </w:rPr>
        <w:t xml:space="preserve">establecimientos </w:t>
      </w:r>
      <w:r w:rsidRPr="00F9546B">
        <w:rPr>
          <w:rFonts w:ascii="Century Gothic" w:eastAsia="Calibri" w:hAnsi="Century Gothic" w:cs="Calibri"/>
          <w:sz w:val="19"/>
          <w:szCs w:val="19"/>
        </w:rPr>
        <w:t xml:space="preserve">de diversión representa un paso más </w:t>
      </w:r>
      <w:r>
        <w:rPr>
          <w:rFonts w:ascii="Century Gothic" w:eastAsia="Calibri" w:hAnsi="Century Gothic" w:cs="Calibri"/>
          <w:sz w:val="19"/>
          <w:szCs w:val="19"/>
        </w:rPr>
        <w:t>en su derecho a una vida libre de violencia</w:t>
      </w:r>
      <w:r w:rsidRPr="00F9546B">
        <w:rPr>
          <w:rFonts w:ascii="Century Gothic" w:eastAsia="Calibri" w:hAnsi="Century Gothic" w:cs="Calibri"/>
          <w:sz w:val="19"/>
          <w:szCs w:val="19"/>
        </w:rPr>
        <w:t>.</w:t>
      </w:r>
    </w:p>
    <w:p w14:paraId="38AD28C8" w14:textId="77777777" w:rsidR="000172BF" w:rsidRPr="00F9546B" w:rsidRDefault="000172BF" w:rsidP="000172BF">
      <w:pPr>
        <w:spacing w:line="360" w:lineRule="auto"/>
        <w:rPr>
          <w:rFonts w:ascii="Century Gothic" w:eastAsia="Calibri" w:hAnsi="Century Gothic" w:cs="Calibri"/>
          <w:sz w:val="19"/>
          <w:szCs w:val="19"/>
        </w:rPr>
      </w:pPr>
    </w:p>
    <w:p w14:paraId="66024151"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En Chihuahua, conforme</w:t>
      </w:r>
      <w:r>
        <w:rPr>
          <w:rFonts w:ascii="Century Gothic" w:eastAsia="Calibri" w:hAnsi="Century Gothic" w:cs="Calibri"/>
          <w:sz w:val="19"/>
          <w:szCs w:val="19"/>
        </w:rPr>
        <w:t xml:space="preserve"> a la información brindada por</w:t>
      </w:r>
      <w:r w:rsidRPr="00F9546B">
        <w:rPr>
          <w:rFonts w:ascii="Century Gothic" w:eastAsia="Calibri" w:hAnsi="Century Gothic" w:cs="Calibri"/>
          <w:sz w:val="19"/>
          <w:szCs w:val="19"/>
        </w:rPr>
        <w:t xml:space="preserve"> </w:t>
      </w:r>
      <w:r>
        <w:rPr>
          <w:rFonts w:ascii="Century Gothic" w:eastAsia="Calibri" w:hAnsi="Century Gothic" w:cs="Calibri"/>
          <w:sz w:val="19"/>
          <w:szCs w:val="19"/>
        </w:rPr>
        <w:t>e</w:t>
      </w:r>
      <w:r w:rsidRPr="00F9546B">
        <w:rPr>
          <w:rFonts w:ascii="Century Gothic" w:eastAsia="Calibri" w:hAnsi="Century Gothic" w:cs="Calibri"/>
          <w:sz w:val="19"/>
          <w:szCs w:val="19"/>
        </w:rPr>
        <w:t>l censo del año 2020 del Instituto Nacional de Estadística y Geografía (INEGI) la mayoría de las personas</w:t>
      </w:r>
      <w:r>
        <w:rPr>
          <w:rFonts w:ascii="Century Gothic" w:eastAsia="Calibri" w:hAnsi="Century Gothic" w:cs="Calibri"/>
          <w:sz w:val="19"/>
          <w:szCs w:val="19"/>
        </w:rPr>
        <w:t xml:space="preserve"> habitan en el estado</w:t>
      </w:r>
      <w:r w:rsidRPr="00F9546B">
        <w:rPr>
          <w:rFonts w:ascii="Century Gothic" w:eastAsia="Calibri" w:hAnsi="Century Gothic" w:cs="Calibri"/>
          <w:sz w:val="19"/>
          <w:szCs w:val="19"/>
        </w:rPr>
        <w:t xml:space="preserve"> son jóvenes;</w:t>
      </w:r>
      <w:r>
        <w:rPr>
          <w:rFonts w:ascii="Century Gothic" w:eastAsia="Calibri" w:hAnsi="Century Gothic" w:cs="Calibri"/>
          <w:sz w:val="19"/>
          <w:szCs w:val="19"/>
        </w:rPr>
        <w:t xml:space="preserve"> de los cuales</w:t>
      </w:r>
      <w:r w:rsidRPr="00F9546B">
        <w:rPr>
          <w:rFonts w:ascii="Century Gothic" w:eastAsia="Calibri" w:hAnsi="Century Gothic" w:cs="Calibri"/>
          <w:sz w:val="19"/>
          <w:szCs w:val="19"/>
        </w:rPr>
        <w:t xml:space="preserve"> el 25.7% tiene entre 15 y 29 años</w:t>
      </w:r>
      <w:r>
        <w:rPr>
          <w:rFonts w:ascii="Century Gothic" w:eastAsia="Calibri" w:hAnsi="Century Gothic" w:cs="Calibri"/>
          <w:sz w:val="19"/>
          <w:szCs w:val="19"/>
        </w:rPr>
        <w:t xml:space="preserve"> y </w:t>
      </w:r>
      <w:r w:rsidRPr="00F9546B">
        <w:rPr>
          <w:rFonts w:ascii="Century Gothic" w:eastAsia="Calibri" w:hAnsi="Century Gothic" w:cs="Calibri"/>
          <w:sz w:val="19"/>
          <w:szCs w:val="19"/>
        </w:rPr>
        <w:t>el 51% son mujeres. Asimismo,</w:t>
      </w:r>
      <w:r>
        <w:rPr>
          <w:rFonts w:ascii="Century Gothic" w:eastAsia="Calibri" w:hAnsi="Century Gothic" w:cs="Calibri"/>
          <w:sz w:val="19"/>
          <w:szCs w:val="19"/>
        </w:rPr>
        <w:t xml:space="preserve"> </w:t>
      </w:r>
      <w:r w:rsidRPr="00F9546B">
        <w:rPr>
          <w:rFonts w:ascii="Century Gothic" w:eastAsia="Calibri" w:hAnsi="Century Gothic" w:cs="Calibri"/>
          <w:sz w:val="19"/>
          <w:szCs w:val="19"/>
        </w:rPr>
        <w:t>en nuestro municipio</w:t>
      </w:r>
      <w:r>
        <w:rPr>
          <w:rFonts w:ascii="Century Gothic" w:eastAsia="Calibri" w:hAnsi="Century Gothic" w:cs="Calibri"/>
          <w:sz w:val="19"/>
          <w:szCs w:val="19"/>
        </w:rPr>
        <w:t>,</w:t>
      </w:r>
      <w:r w:rsidRPr="00F9546B">
        <w:rPr>
          <w:rFonts w:ascii="Century Gothic" w:eastAsia="Calibri" w:hAnsi="Century Gothic" w:cs="Calibri"/>
          <w:sz w:val="19"/>
          <w:szCs w:val="19"/>
        </w:rPr>
        <w:t xml:space="preserve"> la población femenina</w:t>
      </w:r>
      <w:r>
        <w:rPr>
          <w:rFonts w:ascii="Century Gothic" w:eastAsia="Calibri" w:hAnsi="Century Gothic" w:cs="Calibri"/>
          <w:sz w:val="19"/>
          <w:szCs w:val="19"/>
        </w:rPr>
        <w:t xml:space="preserve"> se</w:t>
      </w:r>
      <w:r w:rsidRPr="00F9546B">
        <w:rPr>
          <w:rFonts w:ascii="Century Gothic" w:eastAsia="Calibri" w:hAnsi="Century Gothic" w:cs="Calibri"/>
          <w:sz w:val="19"/>
          <w:szCs w:val="19"/>
        </w:rPr>
        <w:t xml:space="preserve"> estima en 480 mil 434 mujeres, </w:t>
      </w:r>
      <w:r>
        <w:rPr>
          <w:rFonts w:ascii="Century Gothic" w:eastAsia="Calibri" w:hAnsi="Century Gothic" w:cs="Calibri"/>
          <w:sz w:val="19"/>
          <w:szCs w:val="19"/>
        </w:rPr>
        <w:t>d</w:t>
      </w:r>
      <w:r w:rsidRPr="00F9546B">
        <w:rPr>
          <w:rFonts w:ascii="Century Gothic" w:eastAsia="Calibri" w:hAnsi="Century Gothic" w:cs="Calibri"/>
          <w:sz w:val="19"/>
          <w:szCs w:val="19"/>
        </w:rPr>
        <w:t>e</w:t>
      </w:r>
      <w:r>
        <w:rPr>
          <w:rFonts w:ascii="Century Gothic" w:eastAsia="Calibri" w:hAnsi="Century Gothic" w:cs="Calibri"/>
          <w:sz w:val="19"/>
          <w:szCs w:val="19"/>
        </w:rPr>
        <w:t xml:space="preserve"> </w:t>
      </w:r>
      <w:r w:rsidRPr="00F9546B">
        <w:rPr>
          <w:rFonts w:ascii="Century Gothic" w:eastAsia="Calibri" w:hAnsi="Century Gothic" w:cs="Calibri"/>
          <w:sz w:val="19"/>
          <w:szCs w:val="19"/>
        </w:rPr>
        <w:t>l</w:t>
      </w:r>
      <w:r>
        <w:rPr>
          <w:rFonts w:ascii="Century Gothic" w:eastAsia="Calibri" w:hAnsi="Century Gothic" w:cs="Calibri"/>
          <w:sz w:val="19"/>
          <w:szCs w:val="19"/>
        </w:rPr>
        <w:t>a cual</w:t>
      </w:r>
      <w:r w:rsidRPr="00F9546B">
        <w:rPr>
          <w:rFonts w:ascii="Century Gothic" w:eastAsia="Calibri" w:hAnsi="Century Gothic" w:cs="Calibri"/>
          <w:sz w:val="19"/>
          <w:szCs w:val="19"/>
        </w:rPr>
        <w:t xml:space="preserve"> </w:t>
      </w:r>
      <w:r>
        <w:rPr>
          <w:rFonts w:ascii="Century Gothic" w:eastAsia="Calibri" w:hAnsi="Century Gothic" w:cs="Calibri"/>
          <w:sz w:val="19"/>
          <w:szCs w:val="19"/>
        </w:rPr>
        <w:t xml:space="preserve">el </w:t>
      </w:r>
      <w:r w:rsidRPr="00F9546B">
        <w:rPr>
          <w:rFonts w:ascii="Century Gothic" w:eastAsia="Calibri" w:hAnsi="Century Gothic" w:cs="Calibri"/>
          <w:sz w:val="19"/>
          <w:szCs w:val="19"/>
        </w:rPr>
        <w:t xml:space="preserve">43.8% son económicamente activas.  </w:t>
      </w:r>
    </w:p>
    <w:p w14:paraId="7F90B742" w14:textId="77777777" w:rsidR="000172BF" w:rsidRPr="00F9546B" w:rsidRDefault="000172BF" w:rsidP="000172BF">
      <w:pPr>
        <w:spacing w:line="360" w:lineRule="auto"/>
        <w:rPr>
          <w:rFonts w:ascii="Century Gothic" w:eastAsia="Calibri" w:hAnsi="Century Gothic" w:cs="Calibri"/>
          <w:sz w:val="19"/>
          <w:szCs w:val="19"/>
        </w:rPr>
      </w:pPr>
    </w:p>
    <w:p w14:paraId="6DD36253" w14:textId="77777777" w:rsidR="000172BF" w:rsidRDefault="000172BF" w:rsidP="000172BF">
      <w:pPr>
        <w:spacing w:line="360" w:lineRule="auto"/>
        <w:rPr>
          <w:rFonts w:ascii="Century Gothic" w:eastAsia="Calibri" w:hAnsi="Century Gothic" w:cs="Calibri"/>
          <w:sz w:val="19"/>
          <w:szCs w:val="19"/>
        </w:rPr>
      </w:pPr>
      <w:r>
        <w:rPr>
          <w:rFonts w:ascii="Century Gothic" w:eastAsia="Calibri" w:hAnsi="Century Gothic" w:cs="Calibri"/>
          <w:sz w:val="19"/>
          <w:szCs w:val="19"/>
        </w:rPr>
        <w:t>Atendiendo, a e</w:t>
      </w:r>
      <w:r w:rsidRPr="00F9546B">
        <w:rPr>
          <w:rFonts w:ascii="Century Gothic" w:eastAsia="Calibri" w:hAnsi="Century Gothic" w:cs="Calibri"/>
          <w:sz w:val="19"/>
          <w:szCs w:val="19"/>
        </w:rPr>
        <w:t xml:space="preserve">stos rangos de edad </w:t>
      </w:r>
      <w:r>
        <w:rPr>
          <w:rFonts w:ascii="Century Gothic" w:eastAsia="Calibri" w:hAnsi="Century Gothic" w:cs="Calibri"/>
          <w:sz w:val="19"/>
          <w:szCs w:val="19"/>
        </w:rPr>
        <w:t xml:space="preserve">y que en la cuidad existen más de 130 </w:t>
      </w:r>
      <w:r w:rsidRPr="00F9546B">
        <w:rPr>
          <w:rFonts w:ascii="Century Gothic" w:eastAsia="Calibri" w:hAnsi="Century Gothic" w:cs="Calibri"/>
          <w:sz w:val="19"/>
          <w:szCs w:val="19"/>
        </w:rPr>
        <w:t xml:space="preserve">a </w:t>
      </w:r>
      <w:r>
        <w:rPr>
          <w:rFonts w:ascii="Century Gothic" w:eastAsia="Calibri" w:hAnsi="Century Gothic" w:cs="Calibri"/>
          <w:sz w:val="19"/>
          <w:szCs w:val="19"/>
        </w:rPr>
        <w:t xml:space="preserve">establecimientos de diversión, como restaurantes, </w:t>
      </w:r>
      <w:r w:rsidRPr="00F9546B">
        <w:rPr>
          <w:rFonts w:ascii="Century Gothic" w:eastAsia="Calibri" w:hAnsi="Century Gothic" w:cs="Calibri"/>
          <w:sz w:val="19"/>
          <w:szCs w:val="19"/>
        </w:rPr>
        <w:t>bares, clubes nocturnos y otros similares</w:t>
      </w:r>
      <w:r>
        <w:rPr>
          <w:rFonts w:ascii="Century Gothic" w:eastAsia="Calibri" w:hAnsi="Century Gothic" w:cs="Calibri"/>
          <w:sz w:val="19"/>
          <w:szCs w:val="19"/>
        </w:rPr>
        <w:t xml:space="preserve">; el </w:t>
      </w:r>
      <w:r w:rsidRPr="00F9546B">
        <w:rPr>
          <w:rFonts w:ascii="Century Gothic" w:eastAsia="Calibri" w:hAnsi="Century Gothic" w:cs="Calibri"/>
          <w:sz w:val="19"/>
          <w:szCs w:val="19"/>
        </w:rPr>
        <w:t>comportamiento económico se convierte en un factor determinante</w:t>
      </w:r>
      <w:r>
        <w:rPr>
          <w:rFonts w:ascii="Century Gothic" w:eastAsia="Calibri" w:hAnsi="Century Gothic" w:cs="Calibri"/>
          <w:sz w:val="19"/>
          <w:szCs w:val="19"/>
        </w:rPr>
        <w:t>,</w:t>
      </w:r>
      <w:r w:rsidRPr="00F9546B">
        <w:rPr>
          <w:rFonts w:ascii="Century Gothic" w:eastAsia="Calibri" w:hAnsi="Century Gothic" w:cs="Calibri"/>
          <w:sz w:val="19"/>
          <w:szCs w:val="19"/>
        </w:rPr>
        <w:t xml:space="preserve"> al observar la alta concurrencia de mujeres </w:t>
      </w:r>
      <w:proofErr w:type="gramStart"/>
      <w:r w:rsidRPr="00F9546B">
        <w:rPr>
          <w:rFonts w:ascii="Century Gothic" w:eastAsia="Calibri" w:hAnsi="Century Gothic" w:cs="Calibri"/>
          <w:sz w:val="19"/>
          <w:szCs w:val="19"/>
        </w:rPr>
        <w:t xml:space="preserve">a </w:t>
      </w:r>
      <w:r>
        <w:rPr>
          <w:rFonts w:ascii="Century Gothic" w:eastAsia="Calibri" w:hAnsi="Century Gothic" w:cs="Calibri"/>
          <w:sz w:val="19"/>
          <w:szCs w:val="19"/>
        </w:rPr>
        <w:t xml:space="preserve"> estos</w:t>
      </w:r>
      <w:proofErr w:type="gramEnd"/>
      <w:r>
        <w:rPr>
          <w:rFonts w:ascii="Century Gothic" w:eastAsia="Calibri" w:hAnsi="Century Gothic" w:cs="Calibri"/>
          <w:sz w:val="19"/>
          <w:szCs w:val="19"/>
        </w:rPr>
        <w:t xml:space="preserve"> establecimientos.</w:t>
      </w:r>
    </w:p>
    <w:p w14:paraId="616FF406"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1EF17D59" w14:textId="77777777" w:rsidR="000172BF" w:rsidRDefault="000172BF" w:rsidP="000172BF">
      <w:pPr>
        <w:pBdr>
          <w:top w:val="nil"/>
          <w:left w:val="nil"/>
          <w:bottom w:val="nil"/>
          <w:right w:val="nil"/>
          <w:between w:val="nil"/>
        </w:pBdr>
        <w:spacing w:line="360" w:lineRule="auto"/>
        <w:ind w:right="11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La Encuesta Nacional sobre la Dinámica de las Relaciones en los Hogares (ENDIREH 2021) elaborada por el INEGI, establece que en el estado de Chihuahua el 71% de las mujeres de 15 años o más, han experimentado algún tipo de violencia: psicológica, física, sexual, económica o patrimonial a lo largo de su vida y el 43.9% en los últimos 12 meses, anteriores al levantamiento de la encuesta, ambos porcentajes están por encima de la media nacional, 70% y 42%, respectivamente.</w:t>
      </w:r>
      <w:r>
        <w:rPr>
          <w:rFonts w:ascii="Century Gothic" w:eastAsia="Calibri" w:hAnsi="Century Gothic" w:cs="Calibri"/>
          <w:color w:val="000000"/>
          <w:sz w:val="19"/>
          <w:szCs w:val="19"/>
        </w:rPr>
        <w:t xml:space="preserve"> </w:t>
      </w:r>
      <w:r w:rsidRPr="00F9546B">
        <w:rPr>
          <w:rFonts w:ascii="Century Gothic" w:eastAsia="Calibri" w:hAnsi="Century Gothic" w:cs="Calibri"/>
          <w:color w:val="000000"/>
          <w:sz w:val="19"/>
          <w:szCs w:val="19"/>
        </w:rPr>
        <w:t xml:space="preserve">Conforme a este instrumento de medición, la prevalencia total de violencia sexual contra las mujeres de 15 años y más, pasó del 41.8% al 50.0% del año 2016 al año 2021.  </w:t>
      </w:r>
    </w:p>
    <w:p w14:paraId="316279C7" w14:textId="77777777" w:rsidR="000172BF" w:rsidRPr="00F9546B" w:rsidRDefault="000172BF" w:rsidP="000172BF">
      <w:pPr>
        <w:pBdr>
          <w:top w:val="nil"/>
          <w:left w:val="nil"/>
          <w:bottom w:val="nil"/>
          <w:right w:val="nil"/>
          <w:between w:val="nil"/>
        </w:pBdr>
        <w:spacing w:line="360" w:lineRule="auto"/>
        <w:ind w:right="110"/>
        <w:rPr>
          <w:rFonts w:ascii="Century Gothic" w:eastAsia="Calibri" w:hAnsi="Century Gothic" w:cs="Calibri"/>
          <w:color w:val="000000"/>
          <w:sz w:val="19"/>
          <w:szCs w:val="19"/>
        </w:rPr>
      </w:pPr>
    </w:p>
    <w:p w14:paraId="29E694D8" w14:textId="77777777" w:rsidR="000172BF" w:rsidRDefault="000172BF" w:rsidP="000172BF">
      <w:pPr>
        <w:pBdr>
          <w:top w:val="nil"/>
          <w:left w:val="nil"/>
          <w:bottom w:val="nil"/>
          <w:right w:val="nil"/>
          <w:between w:val="nil"/>
        </w:pBdr>
        <w:spacing w:line="360" w:lineRule="auto"/>
        <w:ind w:right="11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Las mujeres</w:t>
      </w:r>
      <w:r>
        <w:rPr>
          <w:rFonts w:ascii="Century Gothic" w:eastAsia="Calibri" w:hAnsi="Century Gothic" w:cs="Calibri"/>
          <w:color w:val="000000"/>
          <w:sz w:val="19"/>
          <w:szCs w:val="19"/>
        </w:rPr>
        <w:t xml:space="preserve"> </w:t>
      </w:r>
      <w:r w:rsidRPr="00F9546B">
        <w:rPr>
          <w:rFonts w:ascii="Century Gothic" w:eastAsia="Calibri" w:hAnsi="Century Gothic" w:cs="Calibri"/>
          <w:color w:val="000000"/>
          <w:sz w:val="19"/>
          <w:szCs w:val="19"/>
        </w:rPr>
        <w:t>participantes declararon que es en el ámbito comunitario donde experimentaron con mayor frecuencia algún tipo de violencia. El 3.3% declaró que el lugar de ocurrencia fue una cantina, bar o antro</w:t>
      </w:r>
      <w:r>
        <w:rPr>
          <w:rFonts w:ascii="Century Gothic" w:eastAsia="Calibri" w:hAnsi="Century Gothic" w:cs="Calibri"/>
          <w:color w:val="000000"/>
          <w:sz w:val="19"/>
          <w:szCs w:val="19"/>
        </w:rPr>
        <w:t xml:space="preserve">; sin embargo, </w:t>
      </w:r>
      <w:r w:rsidRPr="00F9546B">
        <w:rPr>
          <w:rFonts w:ascii="Century Gothic" w:eastAsia="Calibri" w:hAnsi="Century Gothic" w:cs="Calibri"/>
          <w:color w:val="000000"/>
          <w:sz w:val="19"/>
          <w:szCs w:val="19"/>
        </w:rPr>
        <w:t>no se descarta que alrededor de este indicador</w:t>
      </w:r>
      <w:r>
        <w:rPr>
          <w:rFonts w:ascii="Century Gothic" w:eastAsia="Calibri" w:hAnsi="Century Gothic" w:cs="Calibri"/>
          <w:color w:val="000000"/>
          <w:sz w:val="19"/>
          <w:szCs w:val="19"/>
        </w:rPr>
        <w:t>,</w:t>
      </w:r>
      <w:r w:rsidRPr="00F9546B">
        <w:rPr>
          <w:rFonts w:ascii="Century Gothic" w:eastAsia="Calibri" w:hAnsi="Century Gothic" w:cs="Calibri"/>
          <w:color w:val="000000"/>
          <w:sz w:val="19"/>
          <w:szCs w:val="19"/>
        </w:rPr>
        <w:t xml:space="preserve"> existan casos que ocurren sin que sean parte de la estadística.</w:t>
      </w:r>
    </w:p>
    <w:p w14:paraId="0DE8FC3C" w14:textId="77777777" w:rsidR="000172BF" w:rsidRPr="00F9546B" w:rsidRDefault="000172BF" w:rsidP="000172BF">
      <w:pPr>
        <w:pBdr>
          <w:top w:val="nil"/>
          <w:left w:val="nil"/>
          <w:bottom w:val="nil"/>
          <w:right w:val="nil"/>
          <w:between w:val="nil"/>
        </w:pBdr>
        <w:spacing w:line="360" w:lineRule="auto"/>
        <w:ind w:right="110"/>
        <w:rPr>
          <w:rFonts w:ascii="Century Gothic" w:eastAsia="Calibri" w:hAnsi="Century Gothic" w:cs="Calibri"/>
          <w:color w:val="000000"/>
          <w:sz w:val="19"/>
          <w:szCs w:val="19"/>
        </w:rPr>
      </w:pPr>
    </w:p>
    <w:p w14:paraId="3E215480" w14:textId="77777777" w:rsidR="000172BF" w:rsidRDefault="000172BF" w:rsidP="000172BF">
      <w:pPr>
        <w:spacing w:line="360" w:lineRule="auto"/>
        <w:rPr>
          <w:rFonts w:ascii="Century Gothic" w:eastAsia="Calibri" w:hAnsi="Century Gothic" w:cs="Calibri"/>
          <w:sz w:val="19"/>
          <w:szCs w:val="19"/>
        </w:rPr>
      </w:pPr>
      <w:r>
        <w:rPr>
          <w:rFonts w:ascii="Century Gothic" w:eastAsia="Calibri" w:hAnsi="Century Gothic" w:cs="Calibri"/>
          <w:sz w:val="19"/>
          <w:szCs w:val="19"/>
        </w:rPr>
        <w:lastRenderedPageBreak/>
        <w:t xml:space="preserve">Como </w:t>
      </w:r>
      <w:r w:rsidRPr="00F9546B">
        <w:rPr>
          <w:rFonts w:ascii="Century Gothic" w:eastAsia="Calibri" w:hAnsi="Century Gothic" w:cs="Calibri"/>
          <w:sz w:val="19"/>
          <w:szCs w:val="19"/>
        </w:rPr>
        <w:t>Gobierno Municipal, tenemos la obligación de prevenir y adoptar medidas proactivas para garantizar que estos espacios sean seguros y confiables para las mujeres que los frecuentan y para aquellas que trabajan en ellos.</w:t>
      </w:r>
    </w:p>
    <w:p w14:paraId="1FB39003" w14:textId="77777777" w:rsidR="000172BF" w:rsidRPr="00F9546B" w:rsidRDefault="000172BF" w:rsidP="000172BF">
      <w:pPr>
        <w:spacing w:line="360" w:lineRule="auto"/>
        <w:rPr>
          <w:rFonts w:ascii="Century Gothic" w:eastAsia="Calibri" w:hAnsi="Century Gothic" w:cs="Calibri"/>
          <w:sz w:val="19"/>
          <w:szCs w:val="19"/>
        </w:rPr>
      </w:pPr>
    </w:p>
    <w:p w14:paraId="46A890F1"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En esa visión, el presente protocolo está diseñado para propiciar un espacio seguro que permita</w:t>
      </w:r>
      <w:r>
        <w:rPr>
          <w:rFonts w:ascii="Century Gothic" w:eastAsia="Calibri" w:hAnsi="Century Gothic" w:cs="Calibri"/>
          <w:sz w:val="19"/>
          <w:szCs w:val="19"/>
        </w:rPr>
        <w:t xml:space="preserve"> prevenir y</w:t>
      </w:r>
      <w:r w:rsidRPr="00F9546B">
        <w:rPr>
          <w:rFonts w:ascii="Century Gothic" w:eastAsia="Calibri" w:hAnsi="Century Gothic" w:cs="Calibri"/>
          <w:sz w:val="19"/>
          <w:szCs w:val="19"/>
        </w:rPr>
        <w:t xml:space="preserve"> atender situaciones </w:t>
      </w:r>
      <w:r>
        <w:rPr>
          <w:rFonts w:ascii="Century Gothic" w:eastAsia="Calibri" w:hAnsi="Century Gothic" w:cs="Calibri"/>
          <w:sz w:val="19"/>
          <w:szCs w:val="19"/>
        </w:rPr>
        <w:t>riesgo</w:t>
      </w:r>
      <w:r w:rsidRPr="00F9546B">
        <w:rPr>
          <w:rFonts w:ascii="Century Gothic" w:eastAsia="Calibri" w:hAnsi="Century Gothic" w:cs="Calibri"/>
          <w:sz w:val="19"/>
          <w:szCs w:val="19"/>
        </w:rPr>
        <w:t xml:space="preserve">, con la determinación de construir una comunidad de paz. </w:t>
      </w:r>
    </w:p>
    <w:p w14:paraId="4BCD3CD3" w14:textId="77777777" w:rsidR="000172BF" w:rsidRPr="00F9546B" w:rsidRDefault="000172BF" w:rsidP="000172BF">
      <w:pPr>
        <w:spacing w:line="360" w:lineRule="auto"/>
        <w:rPr>
          <w:rFonts w:ascii="Century Gothic" w:eastAsia="Calibri" w:hAnsi="Century Gothic" w:cs="Calibri"/>
          <w:sz w:val="19"/>
          <w:szCs w:val="19"/>
        </w:rPr>
      </w:pPr>
    </w:p>
    <w:p w14:paraId="1BA34B3D" w14:textId="77777777" w:rsidR="000172BF" w:rsidRDefault="000172BF" w:rsidP="000172BF">
      <w:pPr>
        <w:spacing w:line="360" w:lineRule="auto"/>
        <w:rPr>
          <w:rFonts w:ascii="Century Gothic" w:eastAsia="Calibri" w:hAnsi="Century Gothic" w:cs="Calibri"/>
          <w:sz w:val="19"/>
          <w:szCs w:val="19"/>
        </w:rPr>
      </w:pPr>
      <w:r>
        <w:rPr>
          <w:rFonts w:ascii="Century Gothic" w:eastAsia="Calibri" w:hAnsi="Century Gothic" w:cs="Calibri"/>
          <w:sz w:val="19"/>
          <w:szCs w:val="19"/>
        </w:rPr>
        <w:t>Este protocolo está dirigido</w:t>
      </w:r>
      <w:r w:rsidRPr="00F9546B">
        <w:rPr>
          <w:rFonts w:ascii="Century Gothic" w:eastAsia="Calibri" w:hAnsi="Century Gothic" w:cs="Calibri"/>
          <w:sz w:val="19"/>
          <w:szCs w:val="19"/>
        </w:rPr>
        <w:t xml:space="preserve"> para las personas responsables y trabajadoras de los </w:t>
      </w:r>
      <w:r>
        <w:rPr>
          <w:rFonts w:ascii="Century Gothic" w:eastAsia="Calibri" w:hAnsi="Century Gothic" w:cs="Calibri"/>
          <w:sz w:val="19"/>
          <w:szCs w:val="19"/>
        </w:rPr>
        <w:t xml:space="preserve">establecimientos, con el objetivo de que cuenten con una </w:t>
      </w:r>
      <w:r w:rsidRPr="00F9546B">
        <w:rPr>
          <w:rFonts w:ascii="Century Gothic" w:eastAsia="Calibri" w:hAnsi="Century Gothic" w:cs="Calibri"/>
          <w:sz w:val="19"/>
          <w:szCs w:val="19"/>
        </w:rPr>
        <w:t>guía para</w:t>
      </w:r>
      <w:r>
        <w:rPr>
          <w:rFonts w:ascii="Century Gothic" w:eastAsia="Calibri" w:hAnsi="Century Gothic" w:cs="Calibri"/>
          <w:sz w:val="19"/>
          <w:szCs w:val="19"/>
        </w:rPr>
        <w:t xml:space="preserve"> la</w:t>
      </w:r>
      <w:r w:rsidRPr="00F9546B">
        <w:rPr>
          <w:rFonts w:ascii="Century Gothic" w:eastAsia="Calibri" w:hAnsi="Century Gothic" w:cs="Calibri"/>
          <w:sz w:val="19"/>
          <w:szCs w:val="19"/>
        </w:rPr>
        <w:t xml:space="preserve"> prevención, detección, actuación y atención adecuadas frente a situaciones de riesgo</w:t>
      </w:r>
      <w:r>
        <w:rPr>
          <w:rFonts w:ascii="Century Gothic" w:eastAsia="Calibri" w:hAnsi="Century Gothic" w:cs="Calibri"/>
          <w:sz w:val="19"/>
          <w:szCs w:val="19"/>
        </w:rPr>
        <w:t>; misma</w:t>
      </w:r>
      <w:r w:rsidRPr="00F9546B">
        <w:rPr>
          <w:rFonts w:ascii="Century Gothic" w:eastAsia="Calibri" w:hAnsi="Century Gothic" w:cs="Calibri"/>
          <w:sz w:val="19"/>
          <w:szCs w:val="19"/>
        </w:rPr>
        <w:t xml:space="preserve"> que impacta</w:t>
      </w:r>
      <w:r>
        <w:rPr>
          <w:rFonts w:ascii="Century Gothic" w:eastAsia="Calibri" w:hAnsi="Century Gothic" w:cs="Calibri"/>
          <w:sz w:val="19"/>
          <w:szCs w:val="19"/>
        </w:rPr>
        <w:t>rá</w:t>
      </w:r>
      <w:r w:rsidRPr="00F9546B">
        <w:rPr>
          <w:rFonts w:ascii="Century Gothic" w:eastAsia="Calibri" w:hAnsi="Century Gothic" w:cs="Calibri"/>
          <w:sz w:val="19"/>
          <w:szCs w:val="19"/>
        </w:rPr>
        <w:t xml:space="preserve"> en la calidad de los servicios contribuyendo al fortalecimiento de la imagen de estos negocios en materia de responsabilidad social y construcción de un Chihuahua seguro.</w:t>
      </w:r>
    </w:p>
    <w:p w14:paraId="628A1BCE" w14:textId="77777777" w:rsidR="000172BF" w:rsidRPr="00F9546B" w:rsidRDefault="000172BF" w:rsidP="000172BF">
      <w:pPr>
        <w:spacing w:line="360" w:lineRule="auto"/>
        <w:rPr>
          <w:rFonts w:ascii="Century Gothic" w:eastAsia="Calibri" w:hAnsi="Century Gothic" w:cs="Calibri"/>
          <w:sz w:val="19"/>
          <w:szCs w:val="19"/>
        </w:rPr>
      </w:pPr>
    </w:p>
    <w:p w14:paraId="675993F6"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Lo anterior con</w:t>
      </w:r>
      <w:r>
        <w:rPr>
          <w:rFonts w:ascii="Century Gothic" w:eastAsia="Calibri" w:hAnsi="Century Gothic" w:cs="Calibri"/>
          <w:sz w:val="19"/>
          <w:szCs w:val="19"/>
        </w:rPr>
        <w:t xml:space="preserve"> la coordinación y colaboración </w:t>
      </w:r>
      <w:r w:rsidRPr="00F9546B">
        <w:rPr>
          <w:rFonts w:ascii="Century Gothic" w:eastAsia="Calibri" w:hAnsi="Century Gothic" w:cs="Calibri"/>
          <w:sz w:val="19"/>
          <w:szCs w:val="19"/>
        </w:rPr>
        <w:t xml:space="preserve">de las autoridades </w:t>
      </w:r>
      <w:r>
        <w:rPr>
          <w:rFonts w:ascii="Century Gothic" w:eastAsia="Calibri" w:hAnsi="Century Gothic" w:cs="Calibri"/>
          <w:sz w:val="19"/>
          <w:szCs w:val="19"/>
        </w:rPr>
        <w:t>competentes</w:t>
      </w:r>
      <w:r w:rsidRPr="00F9546B">
        <w:rPr>
          <w:rFonts w:ascii="Century Gothic" w:eastAsia="Calibri" w:hAnsi="Century Gothic" w:cs="Calibri"/>
          <w:sz w:val="19"/>
          <w:szCs w:val="19"/>
        </w:rPr>
        <w:t xml:space="preserve"> e</w:t>
      </w:r>
      <w:r>
        <w:rPr>
          <w:rFonts w:ascii="Century Gothic" w:eastAsia="Calibri" w:hAnsi="Century Gothic" w:cs="Calibri"/>
          <w:sz w:val="19"/>
          <w:szCs w:val="19"/>
        </w:rPr>
        <w:t>n materia</w:t>
      </w:r>
      <w:r w:rsidRPr="00F9546B">
        <w:rPr>
          <w:rFonts w:ascii="Century Gothic" w:eastAsia="Calibri" w:hAnsi="Century Gothic" w:cs="Calibri"/>
          <w:sz w:val="19"/>
          <w:szCs w:val="19"/>
        </w:rPr>
        <w:t xml:space="preserve"> </w:t>
      </w:r>
      <w:r>
        <w:rPr>
          <w:rFonts w:ascii="Century Gothic" w:eastAsia="Calibri" w:hAnsi="Century Gothic" w:cs="Calibri"/>
          <w:sz w:val="19"/>
          <w:szCs w:val="19"/>
        </w:rPr>
        <w:t>de</w:t>
      </w:r>
      <w:r w:rsidRPr="00F9546B">
        <w:rPr>
          <w:rFonts w:ascii="Century Gothic" w:eastAsia="Calibri" w:hAnsi="Century Gothic" w:cs="Calibri"/>
          <w:sz w:val="19"/>
          <w:szCs w:val="19"/>
        </w:rPr>
        <w:t xml:space="preserve"> seguridad y prevención de la violencia contra las mujeres</w:t>
      </w:r>
      <w:r>
        <w:rPr>
          <w:rFonts w:ascii="Century Gothic" w:eastAsia="Calibri" w:hAnsi="Century Gothic" w:cs="Calibri"/>
          <w:sz w:val="19"/>
          <w:szCs w:val="19"/>
        </w:rPr>
        <w:t>.</w:t>
      </w:r>
    </w:p>
    <w:p w14:paraId="728E344F" w14:textId="77777777" w:rsidR="000172BF" w:rsidRPr="00F9546B" w:rsidRDefault="000172BF" w:rsidP="000172BF">
      <w:pPr>
        <w:spacing w:line="360" w:lineRule="auto"/>
        <w:rPr>
          <w:rFonts w:ascii="Century Gothic" w:eastAsia="Calibri" w:hAnsi="Century Gothic" w:cs="Calibri"/>
          <w:sz w:val="19"/>
          <w:szCs w:val="19"/>
        </w:rPr>
      </w:pPr>
    </w:p>
    <w:p w14:paraId="5479A2C6"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2. ANTECEDENTES</w:t>
      </w:r>
    </w:p>
    <w:p w14:paraId="59666B4E"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i/>
          <w:sz w:val="19"/>
          <w:szCs w:val="19"/>
        </w:rPr>
      </w:pPr>
    </w:p>
    <w:p w14:paraId="492F8652"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En agosto del 2021, con fundamento en la Ley General de Acceso a las Mujeres a una Vida Libre de Violencia, la Comisión Nacional para Prevenir y Erradicar la Violencia contra las Mujeres (CONAVIM) emitió la Alerta de Violencia de Género contra las Mujeres en cinco municipios de nuestro estado, incluyendo al Municipio de Chihuahua, en la que instruye a las autoridades municipales a implementar acciones, entre otras, la de transversalizar la perspectiva de género y medidas para la prevención contra las distintas manifestaciones de la violencia.</w:t>
      </w:r>
    </w:p>
    <w:p w14:paraId="3F40E2B6"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374641AD"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Ocupados en esta materia desde el Honorable Ayuntamiento y el Gobierno Municipal de Chihuahua se han priorizado diversas acciones afirmativas que buscan consolidar un entorno seguro para las chihuahuenses.</w:t>
      </w:r>
    </w:p>
    <w:p w14:paraId="1D52505C"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79E189F9"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Una de ellas, lo constituye la iniciativa de reforma al Reglamento de Alcoholes y al Reglamento de Diversiones y Espectáculos Públicos, ambos del Municipio de Chihuahua, que contempla la impartición de capacitaciones en materia de género y prevención de la violencia contra las mujeres en centros de esparcimiento nocturno, la colaboración de propietarios de dichos giros con las </w:t>
      </w:r>
      <w:r w:rsidRPr="00F9546B">
        <w:rPr>
          <w:rFonts w:ascii="Century Gothic" w:eastAsia="Calibri" w:hAnsi="Century Gothic" w:cs="Calibri"/>
          <w:color w:val="000000"/>
          <w:sz w:val="19"/>
          <w:szCs w:val="19"/>
        </w:rPr>
        <w:lastRenderedPageBreak/>
        <w:t>campañas implementadas por la Dirección de Seguridad Pública Municipal y el Instituto Municipal de las Mujeres, así como el Acuerdo para la puesta en marcha del presente Protocolo.</w:t>
      </w:r>
    </w:p>
    <w:p w14:paraId="5C770A45"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5DD1D9CC"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En el ámbito internacional, uno de los protocolos más conocidos en esta materia es el denominado "Ask </w:t>
      </w:r>
      <w:proofErr w:type="spellStart"/>
      <w:r w:rsidRPr="00F9546B">
        <w:rPr>
          <w:rFonts w:ascii="Century Gothic" w:eastAsia="Calibri" w:hAnsi="Century Gothic" w:cs="Calibri"/>
          <w:color w:val="000000"/>
          <w:sz w:val="19"/>
          <w:szCs w:val="19"/>
        </w:rPr>
        <w:t>for</w:t>
      </w:r>
      <w:proofErr w:type="spellEnd"/>
      <w:r w:rsidRPr="00F9546B">
        <w:rPr>
          <w:rFonts w:ascii="Century Gothic" w:eastAsia="Calibri" w:hAnsi="Century Gothic" w:cs="Calibri"/>
          <w:color w:val="000000"/>
          <w:sz w:val="19"/>
          <w:szCs w:val="19"/>
        </w:rPr>
        <w:t xml:space="preserve"> Angela". El nombre proviene de la idea de que una persona pueda pedir ayuda discretamente preguntando por "Angela" al personal que labora en el lugar, lo cual indica que se siente amenazada o en peligro y necesita asistencia para salir de tal situación de manera segura.</w:t>
      </w:r>
    </w:p>
    <w:p w14:paraId="569D540E"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De esta manera, basta que una usuaria pronuncie la palabra clave para alertar que se encuentra en una situación no consentida y necesita algún tipo de ayuda, para que el personal debidamente capacitado actué o llamé a las autoridades según sea necesario para garantizar la seguridad de la persona.</w:t>
      </w:r>
    </w:p>
    <w:p w14:paraId="6CAE7AF8"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7CB06CC8"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Puesto en marcha en la ciudad Lincolnshire, Reino Unido, este mecanismo ha sido adoptado en muchos otros lugares alrededor del mundo - de manera reciente en nuestro país en el municipio de Durango - como una medida preventiva para abordar el acoso, la agresión sexual y otras formas de violencia en centros de esparcimiento nocturnos, demostrando su efectividad para brindar ayuda a mujeres en situación vulnerable.</w:t>
      </w:r>
    </w:p>
    <w:p w14:paraId="174A3C0E" w14:textId="77777777" w:rsidR="000172BF" w:rsidRPr="00F97940" w:rsidRDefault="000172BF" w:rsidP="000172BF">
      <w:pPr>
        <w:pBdr>
          <w:top w:val="nil"/>
          <w:left w:val="nil"/>
          <w:bottom w:val="nil"/>
          <w:right w:val="nil"/>
          <w:between w:val="nil"/>
        </w:pBdr>
        <w:spacing w:line="360" w:lineRule="auto"/>
        <w:ind w:right="111"/>
        <w:rPr>
          <w:rFonts w:ascii="Century Gothic" w:eastAsia="Calibri" w:hAnsi="Century Gothic" w:cs="Calibri"/>
          <w:color w:val="000000"/>
          <w:sz w:val="19"/>
          <w:szCs w:val="19"/>
        </w:rPr>
      </w:pPr>
    </w:p>
    <w:p w14:paraId="15EEA142"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 xml:space="preserve">3. </w:t>
      </w:r>
      <w:r>
        <w:rPr>
          <w:rFonts w:ascii="Century Gothic" w:eastAsia="Calibri" w:hAnsi="Century Gothic" w:cs="Calibri"/>
          <w:b/>
          <w:color w:val="000000"/>
          <w:sz w:val="19"/>
          <w:szCs w:val="19"/>
        </w:rPr>
        <w:t>GLOSARIO</w:t>
      </w:r>
    </w:p>
    <w:p w14:paraId="7EAD0EFB"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5024A141"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 xml:space="preserve">Código Penal: </w:t>
      </w:r>
      <w:r w:rsidRPr="004178AD">
        <w:rPr>
          <w:rFonts w:ascii="Century Gothic" w:eastAsia="Calibri" w:hAnsi="Century Gothic" w:cs="Calibri"/>
          <w:bCs/>
          <w:color w:val="000000"/>
          <w:sz w:val="19"/>
          <w:szCs w:val="19"/>
        </w:rPr>
        <w:t>Código Penal del Estado de Chihuahua</w:t>
      </w:r>
    </w:p>
    <w:p w14:paraId="284B0E03"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Datos personales: </w:t>
      </w:r>
      <w:r w:rsidRPr="004178AD">
        <w:rPr>
          <w:rFonts w:ascii="Century Gothic" w:eastAsia="Calibri" w:hAnsi="Century Gothic" w:cs="Calibri"/>
          <w:bCs/>
          <w:color w:val="000000"/>
          <w:sz w:val="19"/>
          <w:szCs w:val="19"/>
        </w:rPr>
        <w:t>Cualquier información que se manifieste en forma numérica, alfabética, alfanumérica, gráfica, fotográfica, acústica, o en cualquier otro formato, concerniente a una persona física identificada o identificable.</w:t>
      </w:r>
    </w:p>
    <w:p w14:paraId="626542EF"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 xml:space="preserve">Datos personales sensibles: </w:t>
      </w:r>
      <w:r w:rsidRPr="004178AD">
        <w:rPr>
          <w:rFonts w:ascii="Century Gothic" w:eastAsia="Calibri" w:hAnsi="Century Gothic" w:cs="Calibri"/>
          <w:bCs/>
          <w:color w:val="000000"/>
          <w:sz w:val="19"/>
          <w:szCs w:val="19"/>
        </w:rPr>
        <w:t>aquellos que se refieran a la esfera más íntima de su titular, o cuya utilización indebida pueda dar origen a discriminación o conlleve un riesgo grave para este.</w:t>
      </w:r>
    </w:p>
    <w:p w14:paraId="61C5AD5A"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sidRPr="004178AD">
        <w:rPr>
          <w:rFonts w:ascii="Century Gothic" w:eastAsia="Calibri" w:hAnsi="Century Gothic" w:cs="Calibri"/>
          <w:b/>
          <w:color w:val="000000"/>
          <w:sz w:val="19"/>
          <w:szCs w:val="19"/>
        </w:rPr>
        <w:t>DSPM:</w:t>
      </w:r>
      <w:r w:rsidRPr="004178AD">
        <w:rPr>
          <w:rFonts w:ascii="Century Gothic" w:eastAsia="Calibri" w:hAnsi="Century Gothic" w:cs="Calibri"/>
          <w:bCs/>
          <w:color w:val="000000"/>
          <w:sz w:val="19"/>
          <w:szCs w:val="19"/>
        </w:rPr>
        <w:t xml:space="preserve"> Dirección de Seguridad Pública Municipal.</w:t>
      </w:r>
    </w:p>
    <w:p w14:paraId="7798506D"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 xml:space="preserve">Establecimientos de diversión: </w:t>
      </w:r>
      <w:r w:rsidRPr="004178AD">
        <w:rPr>
          <w:rFonts w:ascii="Century Gothic" w:eastAsia="Calibri" w:hAnsi="Century Gothic" w:cs="Calibri"/>
          <w:bCs/>
          <w:color w:val="000000"/>
          <w:sz w:val="19"/>
          <w:szCs w:val="19"/>
        </w:rPr>
        <w:t>Centros nocturnos, restaurantes, bares, negocios similares y los establecimientos autorizados para la venta de bebidas alcohólicas en envase abierto o al copeo.</w:t>
      </w:r>
    </w:p>
    <w:p w14:paraId="295253AB"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sidRPr="004178AD">
        <w:rPr>
          <w:rFonts w:ascii="Century Gothic" w:eastAsia="Calibri" w:hAnsi="Century Gothic" w:cs="Calibri"/>
          <w:b/>
          <w:color w:val="000000"/>
          <w:sz w:val="19"/>
          <w:szCs w:val="19"/>
        </w:rPr>
        <w:t>IMM:</w:t>
      </w:r>
      <w:r w:rsidRPr="004178AD">
        <w:rPr>
          <w:rFonts w:ascii="Century Gothic" w:eastAsia="Calibri" w:hAnsi="Century Gothic" w:cs="Calibri"/>
          <w:bCs/>
          <w:color w:val="000000"/>
          <w:sz w:val="19"/>
          <w:szCs w:val="19"/>
        </w:rPr>
        <w:t xml:space="preserve"> Instituto Municipal de las Mujeres del Municipio de Chihuahua.</w:t>
      </w:r>
    </w:p>
    <w:p w14:paraId="56609A84"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 xml:space="preserve">Ley Estatal: </w:t>
      </w:r>
      <w:r w:rsidRPr="004178AD">
        <w:rPr>
          <w:rFonts w:ascii="Century Gothic" w:eastAsia="Calibri" w:hAnsi="Century Gothic" w:cs="Calibri"/>
          <w:bCs/>
          <w:color w:val="000000"/>
          <w:sz w:val="19"/>
          <w:szCs w:val="19"/>
        </w:rPr>
        <w:t>Ley Estatal del Derecho de las Mujeres a una Vida Libre de Violencia.</w:t>
      </w:r>
    </w:p>
    <w:p w14:paraId="53149A29"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Ley General:  </w:t>
      </w:r>
      <w:r w:rsidRPr="004178AD">
        <w:rPr>
          <w:rFonts w:ascii="Century Gothic" w:eastAsia="Calibri" w:hAnsi="Century Gothic" w:cs="Calibri"/>
          <w:bCs/>
          <w:color w:val="000000"/>
          <w:sz w:val="19"/>
          <w:szCs w:val="19"/>
        </w:rPr>
        <w:t>Ley General de Acceso de la Mujeres a una Vida Libre de Violencia.</w:t>
      </w:r>
    </w:p>
    <w:p w14:paraId="586AF96D"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lastRenderedPageBreak/>
        <w:t xml:space="preserve">Personal: </w:t>
      </w:r>
      <w:r w:rsidRPr="004178AD">
        <w:rPr>
          <w:rFonts w:ascii="Century Gothic" w:eastAsia="Calibri" w:hAnsi="Century Gothic" w:cs="Calibri"/>
          <w:bCs/>
          <w:color w:val="000000"/>
          <w:sz w:val="19"/>
          <w:szCs w:val="19"/>
        </w:rPr>
        <w:t>el personal gerencial y/o responsable del lugar, vigilantes de seguridad, personal de control de acceso, encargados de barra, meseras y meseros, así como el personal de intendencia, entretenimiento, encargados de área de estacionamiento, valet parking, entre otros.</w:t>
      </w:r>
    </w:p>
    <w:p w14:paraId="1AEF9EF8"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Protocolo: </w:t>
      </w:r>
      <w:r w:rsidRPr="004178AD">
        <w:rPr>
          <w:rFonts w:ascii="Century Gothic" w:eastAsia="Calibri" w:hAnsi="Century Gothic" w:cs="Calibri"/>
          <w:bCs/>
          <w:color w:val="000000"/>
          <w:sz w:val="19"/>
          <w:szCs w:val="19"/>
        </w:rPr>
        <w:t>Protocolo “Noche Segura” para la prevención y atención de la violencia contra las mujeres en establecimientos de diversión del Municipio de Chihuahua.</w:t>
      </w:r>
    </w:p>
    <w:p w14:paraId="75B257CC"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Reglamento de Alcoholes.</w:t>
      </w:r>
      <w:r w:rsidRPr="004178AD">
        <w:rPr>
          <w:rFonts w:ascii="Century Gothic" w:eastAsia="Calibri" w:hAnsi="Century Gothic" w:cs="Calibri"/>
          <w:bCs/>
          <w:color w:val="000000"/>
          <w:sz w:val="19"/>
          <w:szCs w:val="19"/>
        </w:rPr>
        <w:t xml:space="preserve"> Reglamento de Alcoholes para el Municipio de Chihuahua.</w:t>
      </w:r>
    </w:p>
    <w:p w14:paraId="55DF26CB"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
          <w:color w:val="000000"/>
          <w:sz w:val="19"/>
          <w:szCs w:val="19"/>
        </w:rPr>
        <w:t xml:space="preserve">Reglamento de Diversiones. </w:t>
      </w:r>
      <w:r w:rsidRPr="004178AD">
        <w:rPr>
          <w:rFonts w:ascii="Century Gothic" w:eastAsia="Calibri" w:hAnsi="Century Gothic" w:cs="Calibri"/>
          <w:bCs/>
          <w:color w:val="000000"/>
          <w:sz w:val="19"/>
          <w:szCs w:val="19"/>
        </w:rPr>
        <w:t>Reglamento de Diversiones y Espectáculos para el Municipio de Chihuahua.</w:t>
      </w:r>
    </w:p>
    <w:p w14:paraId="6CE012FC" w14:textId="77777777" w:rsidR="000172BF" w:rsidRPr="004178AD" w:rsidRDefault="000172BF" w:rsidP="000172BF">
      <w:pPr>
        <w:pBdr>
          <w:top w:val="nil"/>
          <w:left w:val="nil"/>
          <w:bottom w:val="nil"/>
          <w:right w:val="nil"/>
          <w:between w:val="nil"/>
        </w:pBdr>
        <w:spacing w:line="360" w:lineRule="auto"/>
        <w:rPr>
          <w:rFonts w:ascii="Century Gothic" w:eastAsia="Calibri" w:hAnsi="Century Gothic" w:cs="Calibri"/>
          <w:bCs/>
          <w:color w:val="000000"/>
          <w:sz w:val="19"/>
          <w:szCs w:val="19"/>
        </w:rPr>
      </w:pPr>
      <w:r w:rsidRPr="004178AD">
        <w:rPr>
          <w:rFonts w:ascii="Century Gothic" w:eastAsia="Calibri" w:hAnsi="Century Gothic" w:cs="Calibri"/>
          <w:b/>
          <w:color w:val="000000"/>
          <w:sz w:val="19"/>
          <w:szCs w:val="19"/>
        </w:rPr>
        <w:t>Reglamento de Justicia Cívica.</w:t>
      </w:r>
      <w:r>
        <w:rPr>
          <w:rFonts w:ascii="Century Gothic" w:eastAsia="Calibri" w:hAnsi="Century Gothic" w:cs="Calibri"/>
          <w:bCs/>
          <w:color w:val="000000"/>
          <w:sz w:val="19"/>
          <w:szCs w:val="19"/>
        </w:rPr>
        <w:t xml:space="preserve"> Reglamento del Sistema de Justicia Cívica del Municipio de Chihuahua.</w:t>
      </w:r>
    </w:p>
    <w:p w14:paraId="6B453432"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58F05CAC"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4. </w:t>
      </w:r>
      <w:r w:rsidRPr="00F9546B">
        <w:rPr>
          <w:rFonts w:ascii="Century Gothic" w:eastAsia="Calibri" w:hAnsi="Century Gothic" w:cs="Calibri"/>
          <w:b/>
          <w:color w:val="000000"/>
          <w:sz w:val="19"/>
          <w:szCs w:val="19"/>
        </w:rPr>
        <w:t>OBJETIVOS DEL PROTOCOLO</w:t>
      </w:r>
    </w:p>
    <w:p w14:paraId="18200BBA"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206E9EDC" w14:textId="77777777" w:rsidR="000172BF" w:rsidRDefault="000172BF" w:rsidP="000172BF">
      <w:pPr>
        <w:pBdr>
          <w:top w:val="nil"/>
          <w:left w:val="nil"/>
          <w:bottom w:val="nil"/>
          <w:right w:val="nil"/>
          <w:between w:val="nil"/>
        </w:pBdr>
        <w:spacing w:line="360" w:lineRule="auto"/>
        <w:ind w:firstLine="720"/>
        <w:rPr>
          <w:rFonts w:ascii="Century Gothic" w:eastAsia="Calibri" w:hAnsi="Century Gothic" w:cs="Calibri"/>
          <w:b/>
          <w:color w:val="000000"/>
          <w:sz w:val="19"/>
          <w:szCs w:val="19"/>
        </w:rPr>
      </w:pPr>
      <w:r>
        <w:rPr>
          <w:rFonts w:ascii="Century Gothic" w:eastAsia="Calibri" w:hAnsi="Century Gothic" w:cs="Calibri"/>
          <w:b/>
          <w:color w:val="000000"/>
          <w:sz w:val="19"/>
          <w:szCs w:val="19"/>
        </w:rPr>
        <w:t>4</w:t>
      </w:r>
      <w:r w:rsidRPr="00F9546B">
        <w:rPr>
          <w:rFonts w:ascii="Century Gothic" w:eastAsia="Calibri" w:hAnsi="Century Gothic" w:cs="Calibri"/>
          <w:b/>
          <w:color w:val="000000"/>
          <w:sz w:val="19"/>
          <w:szCs w:val="19"/>
        </w:rPr>
        <w:t>.1</w:t>
      </w:r>
      <w:r>
        <w:rPr>
          <w:rFonts w:ascii="Century Gothic" w:eastAsia="Calibri" w:hAnsi="Century Gothic" w:cs="Calibri"/>
          <w:b/>
          <w:color w:val="000000"/>
          <w:sz w:val="19"/>
          <w:szCs w:val="19"/>
        </w:rPr>
        <w:t xml:space="preserve">. </w:t>
      </w:r>
      <w:r w:rsidRPr="00F9546B">
        <w:rPr>
          <w:rFonts w:ascii="Century Gothic" w:eastAsia="Calibri" w:hAnsi="Century Gothic" w:cs="Calibri"/>
          <w:b/>
          <w:color w:val="000000"/>
          <w:sz w:val="19"/>
          <w:szCs w:val="19"/>
        </w:rPr>
        <w:t>Objetivo General</w:t>
      </w:r>
    </w:p>
    <w:p w14:paraId="4ED131EA" w14:textId="77777777" w:rsidR="000172BF" w:rsidRPr="00F9546B" w:rsidRDefault="000172BF" w:rsidP="000172BF">
      <w:pPr>
        <w:pBdr>
          <w:top w:val="nil"/>
          <w:left w:val="nil"/>
          <w:bottom w:val="nil"/>
          <w:right w:val="nil"/>
          <w:between w:val="nil"/>
        </w:pBdr>
        <w:spacing w:line="360" w:lineRule="auto"/>
        <w:ind w:firstLine="720"/>
        <w:rPr>
          <w:rFonts w:ascii="Century Gothic" w:eastAsia="Calibri" w:hAnsi="Century Gothic" w:cs="Calibri"/>
          <w:b/>
          <w:color w:val="000000"/>
          <w:sz w:val="19"/>
          <w:szCs w:val="19"/>
        </w:rPr>
      </w:pPr>
    </w:p>
    <w:p w14:paraId="4A74CF99"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Crear un ambiente seguro en </w:t>
      </w:r>
      <w:r w:rsidRPr="006E296B">
        <w:rPr>
          <w:rFonts w:ascii="Century Gothic" w:eastAsia="Calibri" w:hAnsi="Century Gothic" w:cs="Calibri"/>
          <w:color w:val="000000"/>
          <w:sz w:val="19"/>
          <w:szCs w:val="19"/>
        </w:rPr>
        <w:t xml:space="preserve">establecimientos de diversión </w:t>
      </w:r>
      <w:r w:rsidRPr="00F9546B">
        <w:rPr>
          <w:rFonts w:ascii="Century Gothic" w:eastAsia="Calibri" w:hAnsi="Century Gothic" w:cs="Calibri"/>
          <w:color w:val="000000"/>
          <w:sz w:val="19"/>
          <w:szCs w:val="19"/>
        </w:rPr>
        <w:t>donde las mujeres que acudan y quienes trabajan en ellos, puedan pedir ayuda de manera discreta y recibir apoyo inmediato en caso de amenaza o riesgo de ser víctima de cualquier de</w:t>
      </w:r>
      <w:r>
        <w:rPr>
          <w:rFonts w:ascii="Century Gothic" w:eastAsia="Calibri" w:hAnsi="Century Gothic" w:cs="Calibri"/>
          <w:color w:val="000000"/>
          <w:sz w:val="19"/>
          <w:szCs w:val="19"/>
        </w:rPr>
        <w:t xml:space="preserve"> tipo </w:t>
      </w:r>
      <w:r w:rsidRPr="00F9546B">
        <w:rPr>
          <w:rFonts w:ascii="Century Gothic" w:eastAsia="Calibri" w:hAnsi="Century Gothic" w:cs="Calibri"/>
          <w:color w:val="000000"/>
          <w:sz w:val="19"/>
          <w:szCs w:val="19"/>
        </w:rPr>
        <w:t>violencia.</w:t>
      </w:r>
    </w:p>
    <w:p w14:paraId="7E4D0881" w14:textId="77777777" w:rsidR="000172BF" w:rsidRPr="00F9546B" w:rsidRDefault="000172BF" w:rsidP="000172BF">
      <w:pPr>
        <w:pBdr>
          <w:top w:val="nil"/>
          <w:left w:val="nil"/>
          <w:bottom w:val="nil"/>
          <w:right w:val="nil"/>
          <w:between w:val="nil"/>
        </w:pBdr>
        <w:spacing w:line="360" w:lineRule="auto"/>
        <w:ind w:firstLine="720"/>
        <w:rPr>
          <w:rFonts w:ascii="Century Gothic" w:eastAsia="Calibri" w:hAnsi="Century Gothic" w:cs="Calibri"/>
          <w:b/>
          <w:color w:val="000000"/>
          <w:sz w:val="19"/>
          <w:szCs w:val="19"/>
        </w:rPr>
      </w:pPr>
    </w:p>
    <w:p w14:paraId="6C4C3A97" w14:textId="77777777" w:rsidR="000172BF" w:rsidRPr="00F9546B" w:rsidRDefault="000172BF" w:rsidP="000172BF">
      <w:pPr>
        <w:pBdr>
          <w:top w:val="nil"/>
          <w:left w:val="nil"/>
          <w:bottom w:val="nil"/>
          <w:right w:val="nil"/>
          <w:between w:val="nil"/>
        </w:pBdr>
        <w:spacing w:line="360" w:lineRule="auto"/>
        <w:ind w:firstLine="720"/>
        <w:rPr>
          <w:rFonts w:ascii="Century Gothic" w:eastAsia="Calibri" w:hAnsi="Century Gothic" w:cs="Calibri"/>
          <w:b/>
          <w:color w:val="000000"/>
          <w:sz w:val="19"/>
          <w:szCs w:val="19"/>
        </w:rPr>
      </w:pPr>
      <w:r>
        <w:rPr>
          <w:rFonts w:ascii="Century Gothic" w:eastAsia="Calibri" w:hAnsi="Century Gothic" w:cs="Calibri"/>
          <w:b/>
          <w:color w:val="000000"/>
          <w:sz w:val="19"/>
          <w:szCs w:val="19"/>
        </w:rPr>
        <w:t>4</w:t>
      </w:r>
      <w:r w:rsidRPr="00F9546B">
        <w:rPr>
          <w:rFonts w:ascii="Century Gothic" w:eastAsia="Calibri" w:hAnsi="Century Gothic" w:cs="Calibri"/>
          <w:b/>
          <w:color w:val="000000"/>
          <w:sz w:val="19"/>
          <w:szCs w:val="19"/>
        </w:rPr>
        <w:t>.2</w:t>
      </w:r>
      <w:r>
        <w:rPr>
          <w:rFonts w:ascii="Century Gothic" w:eastAsia="Calibri" w:hAnsi="Century Gothic" w:cs="Calibri"/>
          <w:b/>
          <w:color w:val="000000"/>
          <w:sz w:val="19"/>
          <w:szCs w:val="19"/>
        </w:rPr>
        <w:t xml:space="preserve">. </w:t>
      </w:r>
      <w:r w:rsidRPr="00F9546B">
        <w:rPr>
          <w:rFonts w:ascii="Century Gothic" w:eastAsia="Calibri" w:hAnsi="Century Gothic" w:cs="Calibri"/>
          <w:b/>
          <w:color w:val="000000"/>
          <w:sz w:val="19"/>
          <w:szCs w:val="19"/>
        </w:rPr>
        <w:t>Objetivos Específicos</w:t>
      </w:r>
    </w:p>
    <w:p w14:paraId="4370AB44" w14:textId="77777777" w:rsidR="000172BF" w:rsidRPr="00F9546B" w:rsidRDefault="000172BF" w:rsidP="000172BF">
      <w:pPr>
        <w:pBdr>
          <w:top w:val="nil"/>
          <w:left w:val="nil"/>
          <w:bottom w:val="nil"/>
          <w:right w:val="nil"/>
          <w:between w:val="nil"/>
        </w:pBdr>
        <w:spacing w:line="360" w:lineRule="auto"/>
        <w:ind w:firstLine="720"/>
        <w:rPr>
          <w:rFonts w:ascii="Century Gothic" w:eastAsia="Calibri" w:hAnsi="Century Gothic" w:cs="Calibri"/>
          <w:b/>
          <w:color w:val="000000"/>
          <w:sz w:val="19"/>
          <w:szCs w:val="19"/>
        </w:rPr>
      </w:pPr>
    </w:p>
    <w:p w14:paraId="546725A5" w14:textId="77777777" w:rsidR="000172BF" w:rsidRPr="006E296B"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6E296B">
        <w:rPr>
          <w:rFonts w:ascii="Century Gothic" w:eastAsia="Calibri" w:hAnsi="Century Gothic" w:cs="Calibri"/>
          <w:b/>
          <w:color w:val="000000"/>
          <w:sz w:val="19"/>
          <w:szCs w:val="19"/>
        </w:rPr>
        <w:t xml:space="preserve">Prevención. </w:t>
      </w:r>
      <w:r w:rsidRPr="006E296B">
        <w:rPr>
          <w:rFonts w:ascii="Century Gothic" w:eastAsia="Calibri" w:hAnsi="Century Gothic" w:cs="Calibri"/>
          <w:bCs/>
          <w:color w:val="000000"/>
          <w:sz w:val="19"/>
          <w:szCs w:val="19"/>
        </w:rPr>
        <w:t>Prevención de cualquier manifestación de violencia contra las mujeres conforme a lo señalado en la</w:t>
      </w:r>
      <w:r w:rsidRPr="006E296B">
        <w:rPr>
          <w:rFonts w:ascii="Century Gothic" w:eastAsia="Calibri" w:hAnsi="Century Gothic" w:cs="Calibri"/>
          <w:b/>
          <w:color w:val="000000"/>
          <w:sz w:val="19"/>
          <w:szCs w:val="19"/>
        </w:rPr>
        <w:t xml:space="preserve"> </w:t>
      </w:r>
      <w:r w:rsidRPr="006E296B">
        <w:rPr>
          <w:rFonts w:ascii="Century Gothic" w:eastAsia="Calibri" w:hAnsi="Century Gothic" w:cs="Calibri"/>
          <w:bCs/>
          <w:color w:val="000000"/>
          <w:sz w:val="19"/>
          <w:szCs w:val="19"/>
        </w:rPr>
        <w:t>Ley Estatal</w:t>
      </w:r>
      <w:r w:rsidRPr="006E296B">
        <w:rPr>
          <w:rFonts w:ascii="Century Gothic" w:eastAsia="Calibri" w:hAnsi="Century Gothic" w:cs="Calibri"/>
          <w:b/>
          <w:color w:val="000000"/>
          <w:sz w:val="19"/>
          <w:szCs w:val="19"/>
        </w:rPr>
        <w:t xml:space="preserve"> </w:t>
      </w:r>
      <w:r w:rsidRPr="006E296B">
        <w:rPr>
          <w:rFonts w:ascii="Century Gothic" w:eastAsia="Calibri" w:hAnsi="Century Gothic" w:cs="Calibri"/>
          <w:bCs/>
          <w:color w:val="000000"/>
          <w:sz w:val="19"/>
          <w:szCs w:val="19"/>
        </w:rPr>
        <w:t>mediante la implementación de una guía de actuación en los establecimientos de diversión.</w:t>
      </w:r>
    </w:p>
    <w:p w14:paraId="141C11E5" w14:textId="77777777" w:rsidR="000172BF" w:rsidRDefault="000172BF" w:rsidP="000172BF">
      <w:pPr>
        <w:pStyle w:val="Prrafodelista"/>
        <w:pBdr>
          <w:top w:val="nil"/>
          <w:left w:val="nil"/>
          <w:bottom w:val="nil"/>
          <w:right w:val="nil"/>
          <w:between w:val="nil"/>
        </w:pBdr>
        <w:spacing w:line="360" w:lineRule="auto"/>
        <w:rPr>
          <w:rFonts w:ascii="Century Gothic" w:eastAsia="Calibri" w:hAnsi="Century Gothic" w:cs="Calibri"/>
          <w:b/>
          <w:color w:val="000000"/>
          <w:sz w:val="19"/>
          <w:szCs w:val="19"/>
        </w:rPr>
      </w:pPr>
    </w:p>
    <w:p w14:paraId="13E747B3"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6E296B">
        <w:rPr>
          <w:rFonts w:ascii="Century Gothic" w:eastAsia="Calibri" w:hAnsi="Century Gothic" w:cs="Calibri"/>
          <w:b/>
          <w:color w:val="000000"/>
          <w:sz w:val="19"/>
          <w:szCs w:val="19"/>
        </w:rPr>
        <w:t xml:space="preserve">Capacitación </w:t>
      </w:r>
      <w:r w:rsidRPr="007B59AD">
        <w:rPr>
          <w:rFonts w:ascii="Century Gothic" w:eastAsia="Calibri" w:hAnsi="Century Gothic" w:cs="Calibri"/>
          <w:b/>
          <w:color w:val="000000"/>
          <w:sz w:val="19"/>
          <w:szCs w:val="19"/>
        </w:rPr>
        <w:t xml:space="preserve">del Personal. </w:t>
      </w:r>
      <w:r w:rsidRPr="007B59AD">
        <w:rPr>
          <w:rFonts w:ascii="Century Gothic" w:eastAsia="Calibri" w:hAnsi="Century Gothic" w:cs="Calibri"/>
          <w:color w:val="000000"/>
          <w:sz w:val="19"/>
          <w:szCs w:val="19"/>
        </w:rPr>
        <w:t>Capacitar al personal de los establecimientos de diversión</w:t>
      </w:r>
      <w:r w:rsidRPr="006E296B">
        <w:rPr>
          <w:rFonts w:ascii="Century Gothic" w:eastAsia="Calibri" w:hAnsi="Century Gothic" w:cs="Calibri"/>
          <w:color w:val="000000"/>
          <w:sz w:val="19"/>
          <w:szCs w:val="19"/>
        </w:rPr>
        <w:t xml:space="preserve"> para identificar los tipos de violencia hacia las mujeres; actuar con debida diligencia a las solicitudes de ayuda y aplicar el protocolo</w:t>
      </w:r>
      <w:r>
        <w:rPr>
          <w:rFonts w:ascii="Century Gothic" w:eastAsia="Calibri" w:hAnsi="Century Gothic" w:cs="Calibri"/>
          <w:color w:val="000000"/>
          <w:sz w:val="19"/>
          <w:szCs w:val="19"/>
        </w:rPr>
        <w:t xml:space="preserve"> a</w:t>
      </w:r>
      <w:r w:rsidRPr="006E296B">
        <w:rPr>
          <w:rFonts w:ascii="Century Gothic" w:eastAsia="Calibri" w:hAnsi="Century Gothic" w:cs="Calibri"/>
          <w:color w:val="000000"/>
          <w:sz w:val="19"/>
          <w:szCs w:val="19"/>
        </w:rPr>
        <w:t xml:space="preserve"> las mujeres en riesgo. </w:t>
      </w:r>
    </w:p>
    <w:p w14:paraId="2AB658C6" w14:textId="77777777" w:rsidR="000172BF" w:rsidRPr="007B59AD" w:rsidRDefault="000172BF" w:rsidP="000172BF">
      <w:pPr>
        <w:pStyle w:val="Prrafodelista"/>
        <w:rPr>
          <w:rFonts w:ascii="Century Gothic" w:eastAsia="Calibri" w:hAnsi="Century Gothic" w:cs="Calibri"/>
          <w:b/>
          <w:color w:val="000000"/>
          <w:sz w:val="19"/>
          <w:szCs w:val="19"/>
        </w:rPr>
      </w:pPr>
    </w:p>
    <w:p w14:paraId="307866FE"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7B59AD">
        <w:rPr>
          <w:rFonts w:ascii="Century Gothic" w:eastAsia="Calibri" w:hAnsi="Century Gothic" w:cs="Calibri"/>
          <w:b/>
          <w:color w:val="000000"/>
          <w:sz w:val="19"/>
          <w:szCs w:val="19"/>
        </w:rPr>
        <w:t xml:space="preserve">Coordinación con Autoridades Locales </w:t>
      </w:r>
      <w:r w:rsidRPr="007B59AD">
        <w:rPr>
          <w:rFonts w:ascii="Century Gothic" w:eastAsia="Calibri" w:hAnsi="Century Gothic" w:cs="Calibri"/>
          <w:color w:val="000000"/>
          <w:sz w:val="19"/>
          <w:szCs w:val="19"/>
        </w:rPr>
        <w:t xml:space="preserve">Determinar la coordinación y actuación por parte de la </w:t>
      </w:r>
      <w:r>
        <w:rPr>
          <w:rFonts w:ascii="Century Gothic" w:eastAsia="Calibri" w:hAnsi="Century Gothic" w:cs="Calibri"/>
          <w:color w:val="000000"/>
          <w:sz w:val="19"/>
          <w:szCs w:val="19"/>
        </w:rPr>
        <w:t>DSPM</w:t>
      </w:r>
      <w:r w:rsidRPr="007B59AD">
        <w:rPr>
          <w:rFonts w:ascii="Century Gothic" w:eastAsia="Calibri" w:hAnsi="Century Gothic" w:cs="Calibri"/>
          <w:color w:val="000000"/>
          <w:sz w:val="19"/>
          <w:szCs w:val="19"/>
        </w:rPr>
        <w:t xml:space="preserve"> para garantizar una respuesta rápida y coordinada a su llamado de emergencia.</w:t>
      </w:r>
    </w:p>
    <w:p w14:paraId="1613E78E" w14:textId="77777777" w:rsidR="000172BF" w:rsidRPr="007B59AD" w:rsidRDefault="000172BF" w:rsidP="000172BF">
      <w:pPr>
        <w:pStyle w:val="Prrafodelista"/>
        <w:rPr>
          <w:rFonts w:ascii="Century Gothic" w:eastAsia="Calibri" w:hAnsi="Century Gothic" w:cs="Calibri"/>
          <w:b/>
          <w:color w:val="000000"/>
          <w:sz w:val="19"/>
          <w:szCs w:val="19"/>
        </w:rPr>
      </w:pPr>
    </w:p>
    <w:p w14:paraId="14A6FECA"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7B59AD">
        <w:rPr>
          <w:rFonts w:ascii="Century Gothic" w:eastAsia="Calibri" w:hAnsi="Century Gothic" w:cs="Calibri"/>
          <w:b/>
          <w:color w:val="000000"/>
          <w:sz w:val="19"/>
          <w:szCs w:val="19"/>
        </w:rPr>
        <w:t xml:space="preserve">Sensibilización y Educación. </w:t>
      </w:r>
      <w:r w:rsidRPr="007B59AD">
        <w:rPr>
          <w:rFonts w:ascii="Century Gothic" w:eastAsia="Calibri" w:hAnsi="Century Gothic" w:cs="Calibri"/>
          <w:color w:val="000000"/>
          <w:sz w:val="19"/>
          <w:szCs w:val="19"/>
        </w:rPr>
        <w:t xml:space="preserve">Informar a las y los clientes sobre la existencia y el propósito del protocolo y los mecanismos de autocuidado; así como las implicaciones legales por la </w:t>
      </w:r>
      <w:r w:rsidRPr="007B59AD">
        <w:rPr>
          <w:rFonts w:ascii="Century Gothic" w:eastAsia="Calibri" w:hAnsi="Century Gothic" w:cs="Calibri"/>
          <w:color w:val="000000"/>
          <w:sz w:val="19"/>
          <w:szCs w:val="19"/>
        </w:rPr>
        <w:lastRenderedPageBreak/>
        <w:t>comisión de delitos establecidos en el Código Penal y faltas al Reglamento de Justicia Cívica, mediante comunicaciones directas y campañas en redes sociales del Gobierno Municipal y los establecimientos de diversión.</w:t>
      </w:r>
    </w:p>
    <w:p w14:paraId="65895ACE" w14:textId="77777777" w:rsidR="000172BF" w:rsidRPr="007B59AD" w:rsidRDefault="000172BF" w:rsidP="000172BF">
      <w:pPr>
        <w:pStyle w:val="Prrafodelista"/>
        <w:rPr>
          <w:rFonts w:ascii="Century Gothic" w:eastAsia="Calibri" w:hAnsi="Century Gothic" w:cs="Calibri"/>
          <w:b/>
          <w:color w:val="000000"/>
          <w:sz w:val="19"/>
          <w:szCs w:val="19"/>
        </w:rPr>
      </w:pPr>
    </w:p>
    <w:p w14:paraId="616D7F5A"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7B59AD">
        <w:rPr>
          <w:rFonts w:ascii="Century Gothic" w:eastAsia="Calibri" w:hAnsi="Century Gothic" w:cs="Calibri"/>
          <w:b/>
          <w:color w:val="000000"/>
          <w:sz w:val="19"/>
          <w:szCs w:val="19"/>
        </w:rPr>
        <w:t>Visibilidad.</w:t>
      </w:r>
      <w:r w:rsidRPr="007B59AD">
        <w:rPr>
          <w:rFonts w:ascii="Century Gothic" w:eastAsia="Calibri" w:hAnsi="Century Gothic" w:cs="Calibri"/>
          <w:color w:val="000000"/>
          <w:sz w:val="19"/>
          <w:szCs w:val="19"/>
        </w:rPr>
        <w:t xml:space="preserve"> Garantizar que la campaña sea fácilmente identificada por las personas usuarias mediante material gráfico, carteles y otros medios de comunicación visual en los locales participantes, ubicados en áreas estratégicas como baños, accesos y áreas de servicio.</w:t>
      </w:r>
    </w:p>
    <w:p w14:paraId="40BB9CD3" w14:textId="77777777" w:rsidR="000172BF" w:rsidRPr="007B59AD" w:rsidRDefault="000172BF" w:rsidP="000172BF">
      <w:pPr>
        <w:pStyle w:val="Prrafodelista"/>
        <w:rPr>
          <w:rFonts w:ascii="Century Gothic" w:eastAsia="Calibri" w:hAnsi="Century Gothic" w:cs="Calibri"/>
          <w:b/>
          <w:color w:val="000000"/>
          <w:sz w:val="19"/>
          <w:szCs w:val="19"/>
        </w:rPr>
      </w:pPr>
    </w:p>
    <w:p w14:paraId="787C3187"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7B59AD">
        <w:rPr>
          <w:rFonts w:ascii="Century Gothic" w:eastAsia="Calibri" w:hAnsi="Century Gothic" w:cs="Calibri"/>
          <w:b/>
          <w:color w:val="000000"/>
          <w:sz w:val="19"/>
          <w:szCs w:val="19"/>
        </w:rPr>
        <w:t xml:space="preserve">Fortalecimiento de la Responsabilidad Social. </w:t>
      </w:r>
      <w:r w:rsidRPr="007B59AD">
        <w:rPr>
          <w:rFonts w:ascii="Century Gothic" w:eastAsia="Calibri" w:hAnsi="Century Gothic" w:cs="Calibri"/>
          <w:color w:val="000000"/>
          <w:sz w:val="19"/>
          <w:szCs w:val="19"/>
        </w:rPr>
        <w:t>Fomentar la responsabilidad social del sector empresarial, mediante el reconocimiento público de su participación en la aplicación del protocolo y en las tareas que realiza el Gobierno Municipal para garantizar la seguridad de las mujeres en el Municipio de Chihuahua.</w:t>
      </w:r>
    </w:p>
    <w:p w14:paraId="4F84F0F1" w14:textId="77777777" w:rsidR="000172BF" w:rsidRPr="007B59AD" w:rsidRDefault="000172BF" w:rsidP="000172BF">
      <w:pPr>
        <w:pStyle w:val="Prrafodelista"/>
        <w:rPr>
          <w:rFonts w:ascii="Century Gothic" w:eastAsia="Calibri" w:hAnsi="Century Gothic" w:cs="Calibri"/>
          <w:b/>
          <w:color w:val="000000"/>
          <w:sz w:val="19"/>
          <w:szCs w:val="19"/>
        </w:rPr>
      </w:pPr>
    </w:p>
    <w:p w14:paraId="3A1C32C8" w14:textId="77777777" w:rsidR="000172BF" w:rsidRPr="007B59AD" w:rsidRDefault="000172BF">
      <w:pPr>
        <w:pStyle w:val="Prrafodelista"/>
        <w:widowControl w:val="0"/>
        <w:numPr>
          <w:ilvl w:val="2"/>
          <w:numId w:val="5"/>
        </w:numPr>
        <w:pBdr>
          <w:top w:val="nil"/>
          <w:left w:val="nil"/>
          <w:bottom w:val="nil"/>
          <w:right w:val="nil"/>
          <w:between w:val="nil"/>
        </w:pBdr>
        <w:spacing w:line="360" w:lineRule="auto"/>
        <w:rPr>
          <w:rFonts w:ascii="Century Gothic" w:eastAsia="Calibri" w:hAnsi="Century Gothic" w:cs="Calibri"/>
          <w:b/>
          <w:color w:val="000000"/>
          <w:sz w:val="19"/>
          <w:szCs w:val="19"/>
        </w:rPr>
      </w:pPr>
      <w:r w:rsidRPr="007B59AD">
        <w:rPr>
          <w:rFonts w:ascii="Century Gothic" w:eastAsia="Calibri" w:hAnsi="Century Gothic" w:cs="Calibri"/>
          <w:b/>
          <w:color w:val="000000"/>
          <w:sz w:val="19"/>
          <w:szCs w:val="19"/>
        </w:rPr>
        <w:t xml:space="preserve">Evaluación y Retroalimentación. </w:t>
      </w:r>
      <w:r w:rsidRPr="007B59AD">
        <w:rPr>
          <w:rFonts w:ascii="Century Gothic" w:eastAsia="Calibri" w:hAnsi="Century Gothic" w:cs="Calibri"/>
          <w:color w:val="000000"/>
          <w:sz w:val="19"/>
          <w:szCs w:val="19"/>
        </w:rPr>
        <w:t>Monitorear y evaluar la efectividad de la campaña mediante encuestas a clientes, retroalimentación del personal y análisis de incidentes reportados.</w:t>
      </w:r>
    </w:p>
    <w:p w14:paraId="66D4E557"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106F2DC6"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5</w:t>
      </w:r>
      <w:r w:rsidRPr="00F9546B">
        <w:rPr>
          <w:rFonts w:ascii="Century Gothic" w:eastAsia="Calibri" w:hAnsi="Century Gothic" w:cs="Calibri"/>
          <w:b/>
          <w:color w:val="000000"/>
          <w:sz w:val="19"/>
          <w:szCs w:val="19"/>
        </w:rPr>
        <w:t>. PRINCIPIOS BÁSICOS DEL PROTOCOLO</w:t>
      </w:r>
      <w:r>
        <w:rPr>
          <w:rFonts w:ascii="Century Gothic" w:eastAsia="Calibri" w:hAnsi="Century Gothic" w:cs="Calibri"/>
          <w:b/>
          <w:color w:val="000000"/>
          <w:sz w:val="19"/>
          <w:szCs w:val="19"/>
        </w:rPr>
        <w:t>.</w:t>
      </w:r>
    </w:p>
    <w:p w14:paraId="143BBF60"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b/>
          <w:color w:val="000000"/>
          <w:sz w:val="19"/>
          <w:szCs w:val="19"/>
        </w:rPr>
      </w:pPr>
      <w:bookmarkStart w:id="0" w:name="_gjdgxs" w:colFirst="0" w:colLast="0"/>
      <w:bookmarkEnd w:id="0"/>
    </w:p>
    <w:p w14:paraId="5329936D"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color w:val="000000"/>
          <w:sz w:val="19"/>
          <w:szCs w:val="19"/>
        </w:rPr>
        <w:t xml:space="preserve">5.1. </w:t>
      </w:r>
      <w:r w:rsidRPr="00F9546B">
        <w:rPr>
          <w:rFonts w:ascii="Century Gothic" w:eastAsia="Calibri" w:hAnsi="Century Gothic" w:cs="Calibri"/>
          <w:b/>
          <w:color w:val="000000"/>
          <w:sz w:val="19"/>
          <w:szCs w:val="19"/>
        </w:rPr>
        <w:t>Actuación inmediata y adecuada</w:t>
      </w:r>
      <w:r>
        <w:rPr>
          <w:rFonts w:ascii="Century Gothic" w:eastAsia="Calibri" w:hAnsi="Century Gothic" w:cs="Calibri"/>
          <w:b/>
          <w:color w:val="000000"/>
          <w:sz w:val="19"/>
          <w:szCs w:val="19"/>
        </w:rPr>
        <w:t xml:space="preserve">. </w:t>
      </w:r>
      <w:r w:rsidRPr="00F9546B">
        <w:rPr>
          <w:rFonts w:ascii="Century Gothic" w:eastAsia="Calibri" w:hAnsi="Century Gothic" w:cs="Calibri"/>
          <w:color w:val="000000"/>
          <w:sz w:val="19"/>
          <w:szCs w:val="19"/>
        </w:rPr>
        <w:t>Los procesos de actuación e intervención establecidos en el protocolo se realizarán acorde a la situación descrita por la víctima, garantizando siempre la protección de sus derechos y la no revictimización.</w:t>
      </w:r>
    </w:p>
    <w:p w14:paraId="7D09965C"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color w:val="000000"/>
          <w:sz w:val="19"/>
          <w:szCs w:val="19"/>
        </w:rPr>
        <w:t xml:space="preserve"> </w:t>
      </w:r>
    </w:p>
    <w:p w14:paraId="73DA387C"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bCs/>
          <w:color w:val="000000"/>
          <w:sz w:val="19"/>
          <w:szCs w:val="19"/>
        </w:rPr>
        <w:t>5</w:t>
      </w:r>
      <w:r w:rsidRPr="00912B1C">
        <w:rPr>
          <w:rFonts w:ascii="Century Gothic" w:eastAsia="Calibri" w:hAnsi="Century Gothic" w:cs="Calibri"/>
          <w:b/>
          <w:bCs/>
          <w:color w:val="000000"/>
          <w:sz w:val="19"/>
          <w:szCs w:val="19"/>
        </w:rPr>
        <w:t>.2.</w:t>
      </w:r>
      <w:r>
        <w:rPr>
          <w:rFonts w:ascii="Century Gothic" w:eastAsia="Calibri" w:hAnsi="Century Gothic" w:cs="Calibri"/>
          <w:color w:val="000000"/>
          <w:sz w:val="19"/>
          <w:szCs w:val="19"/>
        </w:rPr>
        <w:t xml:space="preserve"> </w:t>
      </w:r>
      <w:r w:rsidRPr="00F9546B">
        <w:rPr>
          <w:rFonts w:ascii="Century Gothic" w:eastAsia="Calibri" w:hAnsi="Century Gothic" w:cs="Calibri"/>
          <w:b/>
          <w:color w:val="000000"/>
          <w:sz w:val="19"/>
          <w:szCs w:val="19"/>
        </w:rPr>
        <w:t>Atención prioritaria a la víctima</w:t>
      </w:r>
      <w:r>
        <w:rPr>
          <w:rFonts w:ascii="Century Gothic" w:eastAsia="Calibri" w:hAnsi="Century Gothic" w:cs="Calibri"/>
          <w:b/>
          <w:color w:val="000000"/>
          <w:sz w:val="19"/>
          <w:szCs w:val="19"/>
        </w:rPr>
        <w:t xml:space="preserve">. </w:t>
      </w:r>
      <w:r w:rsidRPr="00F9546B">
        <w:rPr>
          <w:rFonts w:ascii="Century Gothic" w:eastAsia="Calibri" w:hAnsi="Century Gothic" w:cs="Calibri"/>
          <w:color w:val="000000"/>
          <w:sz w:val="19"/>
          <w:szCs w:val="19"/>
        </w:rPr>
        <w:t>En todo momento se asegurará que la víctima reciba la atención e información adecuada. Por tanto, con independencia del tipo de violencia que se presuma fue cometida, la actuación prioritaria será su atención.</w:t>
      </w:r>
      <w:r>
        <w:rPr>
          <w:rFonts w:ascii="Century Gothic" w:eastAsia="Calibri" w:hAnsi="Century Gothic" w:cs="Calibri"/>
          <w:color w:val="000000"/>
          <w:sz w:val="19"/>
          <w:szCs w:val="19"/>
        </w:rPr>
        <w:t xml:space="preserve"> </w:t>
      </w:r>
      <w:r w:rsidRPr="00F9546B">
        <w:rPr>
          <w:rFonts w:ascii="Century Gothic" w:eastAsia="Calibri" w:hAnsi="Century Gothic" w:cs="Calibri"/>
          <w:color w:val="000000"/>
          <w:sz w:val="19"/>
          <w:szCs w:val="19"/>
        </w:rPr>
        <w:t>El acompañamiento a la víctima se realizará obligatoriamente por personal capacitado en el protocolo, y se procurará que la persona acompañante sea del mismo género de la víctima</w:t>
      </w:r>
      <w:r>
        <w:rPr>
          <w:rFonts w:ascii="Century Gothic" w:eastAsia="Calibri" w:hAnsi="Century Gothic" w:cs="Calibri"/>
          <w:color w:val="000000"/>
          <w:sz w:val="19"/>
          <w:szCs w:val="19"/>
        </w:rPr>
        <w:t>.</w:t>
      </w:r>
    </w:p>
    <w:p w14:paraId="15B5F100" w14:textId="77777777" w:rsidR="000172BF" w:rsidRPr="00F9546B" w:rsidRDefault="000172BF" w:rsidP="000172BF">
      <w:pPr>
        <w:pBdr>
          <w:top w:val="nil"/>
          <w:left w:val="nil"/>
          <w:bottom w:val="nil"/>
          <w:right w:val="nil"/>
          <w:between w:val="nil"/>
        </w:pBdr>
        <w:spacing w:line="360" w:lineRule="auto"/>
        <w:ind w:right="115"/>
        <w:rPr>
          <w:rFonts w:ascii="Century Gothic" w:eastAsia="Calibri" w:hAnsi="Century Gothic" w:cs="Calibri"/>
          <w:color w:val="000000"/>
          <w:sz w:val="19"/>
          <w:szCs w:val="19"/>
        </w:rPr>
      </w:pPr>
    </w:p>
    <w:p w14:paraId="7FEB3B87"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color w:val="000000"/>
          <w:sz w:val="19"/>
          <w:szCs w:val="19"/>
        </w:rPr>
        <w:t xml:space="preserve">5.3. </w:t>
      </w:r>
      <w:r w:rsidRPr="00F9546B">
        <w:rPr>
          <w:rFonts w:ascii="Century Gothic" w:eastAsia="Calibri" w:hAnsi="Century Gothic" w:cs="Calibri"/>
          <w:b/>
          <w:color w:val="000000"/>
          <w:sz w:val="19"/>
          <w:szCs w:val="19"/>
        </w:rPr>
        <w:t>Respeto a las decisiones de la víctima</w:t>
      </w:r>
      <w:r>
        <w:rPr>
          <w:rFonts w:ascii="Century Gothic" w:eastAsia="Calibri" w:hAnsi="Century Gothic" w:cs="Calibri"/>
          <w:b/>
          <w:color w:val="000000"/>
          <w:sz w:val="19"/>
          <w:szCs w:val="19"/>
        </w:rPr>
        <w:t xml:space="preserve">. </w:t>
      </w:r>
      <w:r w:rsidRPr="00F9546B">
        <w:rPr>
          <w:rFonts w:ascii="Century Gothic" w:eastAsia="Calibri" w:hAnsi="Century Gothic" w:cs="Calibri"/>
          <w:color w:val="000000"/>
          <w:sz w:val="19"/>
          <w:szCs w:val="19"/>
        </w:rPr>
        <w:t>Es fundamental que la víctima se sienta respaldada, comprendida y escuchada. La relación que se establecerá entre el personal que ejecut</w:t>
      </w:r>
      <w:r>
        <w:rPr>
          <w:rFonts w:ascii="Century Gothic" w:eastAsia="Calibri" w:hAnsi="Century Gothic" w:cs="Calibri"/>
          <w:color w:val="000000"/>
          <w:sz w:val="19"/>
          <w:szCs w:val="19"/>
        </w:rPr>
        <w:t>e</w:t>
      </w:r>
      <w:r w:rsidRPr="00F9546B">
        <w:rPr>
          <w:rFonts w:ascii="Century Gothic" w:eastAsia="Calibri" w:hAnsi="Century Gothic" w:cs="Calibri"/>
          <w:color w:val="000000"/>
          <w:sz w:val="19"/>
          <w:szCs w:val="19"/>
        </w:rPr>
        <w:t xml:space="preserve"> el protocolo y la </w:t>
      </w:r>
      <w:r>
        <w:rPr>
          <w:rFonts w:ascii="Century Gothic" w:eastAsia="Calibri" w:hAnsi="Century Gothic" w:cs="Calibri"/>
          <w:color w:val="000000"/>
          <w:sz w:val="19"/>
          <w:szCs w:val="19"/>
        </w:rPr>
        <w:t>víctima</w:t>
      </w:r>
      <w:r w:rsidRPr="00F9546B">
        <w:rPr>
          <w:rFonts w:ascii="Century Gothic" w:eastAsia="Calibri" w:hAnsi="Century Gothic" w:cs="Calibri"/>
          <w:color w:val="000000"/>
          <w:sz w:val="19"/>
          <w:szCs w:val="19"/>
        </w:rPr>
        <w:t xml:space="preserve"> será de confianza y respeto, con independencia de las decisiones que tome la víctima, una vez informada.</w:t>
      </w:r>
    </w:p>
    <w:p w14:paraId="7E57A286" w14:textId="77777777" w:rsidR="000172BF" w:rsidRPr="00912B1C"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b/>
          <w:color w:val="000000"/>
          <w:sz w:val="19"/>
          <w:szCs w:val="19"/>
        </w:rPr>
      </w:pPr>
    </w:p>
    <w:p w14:paraId="0302F1E2"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color w:val="000000"/>
          <w:sz w:val="19"/>
          <w:szCs w:val="19"/>
        </w:rPr>
        <w:lastRenderedPageBreak/>
        <w:t>5.4. Interacción adecuada</w:t>
      </w:r>
      <w:r w:rsidRPr="00F9546B">
        <w:rPr>
          <w:rFonts w:ascii="Century Gothic" w:eastAsia="Calibri" w:hAnsi="Century Gothic" w:cs="Calibri"/>
          <w:b/>
          <w:color w:val="000000"/>
          <w:sz w:val="19"/>
          <w:szCs w:val="19"/>
        </w:rPr>
        <w:t xml:space="preserve"> </w:t>
      </w:r>
      <w:r>
        <w:rPr>
          <w:rFonts w:ascii="Century Gothic" w:eastAsia="Calibri" w:hAnsi="Century Gothic" w:cs="Calibri"/>
          <w:b/>
          <w:color w:val="000000"/>
          <w:sz w:val="19"/>
          <w:szCs w:val="19"/>
        </w:rPr>
        <w:t>con</w:t>
      </w:r>
      <w:r w:rsidRPr="00F9546B">
        <w:rPr>
          <w:rFonts w:ascii="Century Gothic" w:eastAsia="Calibri" w:hAnsi="Century Gothic" w:cs="Calibri"/>
          <w:b/>
          <w:color w:val="000000"/>
          <w:sz w:val="19"/>
          <w:szCs w:val="19"/>
        </w:rPr>
        <w:t xml:space="preserve"> la persona presunta agresora</w:t>
      </w:r>
      <w:r>
        <w:rPr>
          <w:rFonts w:ascii="Century Gothic" w:eastAsia="Calibri" w:hAnsi="Century Gothic" w:cs="Calibri"/>
          <w:b/>
          <w:color w:val="000000"/>
          <w:sz w:val="19"/>
          <w:szCs w:val="19"/>
        </w:rPr>
        <w:t xml:space="preserve">. </w:t>
      </w:r>
      <w:r w:rsidRPr="00F9546B">
        <w:rPr>
          <w:rFonts w:ascii="Century Gothic" w:eastAsia="Calibri" w:hAnsi="Century Gothic" w:cs="Calibri"/>
          <w:color w:val="000000"/>
          <w:sz w:val="19"/>
          <w:szCs w:val="19"/>
        </w:rPr>
        <w:t xml:space="preserve">En ningún momento se deberá demostrar complicidad con la persona presunta agresora, así sea en un intento de relajar la tensión o el comportamiento violento que pudiese detonarse en el mismo. </w:t>
      </w:r>
    </w:p>
    <w:p w14:paraId="230620AD" w14:textId="77777777" w:rsidR="000172BF" w:rsidRPr="00912B1C"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b/>
          <w:color w:val="000000"/>
          <w:sz w:val="19"/>
          <w:szCs w:val="19"/>
        </w:rPr>
      </w:pPr>
    </w:p>
    <w:p w14:paraId="3D2061D2"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color w:val="000000"/>
          <w:sz w:val="19"/>
          <w:szCs w:val="19"/>
        </w:rPr>
        <w:t xml:space="preserve">5.5. </w:t>
      </w:r>
      <w:r w:rsidRPr="00F9546B">
        <w:rPr>
          <w:rFonts w:ascii="Century Gothic" w:eastAsia="Calibri" w:hAnsi="Century Gothic" w:cs="Calibri"/>
          <w:b/>
          <w:color w:val="000000"/>
          <w:sz w:val="19"/>
          <w:szCs w:val="19"/>
        </w:rPr>
        <w:t xml:space="preserve">Confidencialidad y </w:t>
      </w:r>
      <w:r>
        <w:rPr>
          <w:rFonts w:ascii="Century Gothic" w:eastAsia="Calibri" w:hAnsi="Century Gothic" w:cs="Calibri"/>
          <w:b/>
          <w:color w:val="000000"/>
          <w:sz w:val="19"/>
          <w:szCs w:val="19"/>
        </w:rPr>
        <w:t xml:space="preserve">protección de datos personales. </w:t>
      </w:r>
      <w:r w:rsidRPr="00F9546B">
        <w:rPr>
          <w:rFonts w:ascii="Century Gothic" w:eastAsia="Calibri" w:hAnsi="Century Gothic" w:cs="Calibri"/>
          <w:color w:val="000000"/>
          <w:sz w:val="19"/>
          <w:szCs w:val="19"/>
        </w:rPr>
        <w:t xml:space="preserve">Quienes intervienen en el </w:t>
      </w:r>
      <w:r w:rsidRPr="007B59AD">
        <w:rPr>
          <w:rFonts w:ascii="Century Gothic" w:eastAsia="Calibri" w:hAnsi="Century Gothic" w:cs="Calibri"/>
          <w:b/>
          <w:bCs/>
          <w:color w:val="000000"/>
          <w:sz w:val="19"/>
          <w:szCs w:val="19"/>
        </w:rPr>
        <w:t>Protocolo</w:t>
      </w:r>
      <w:r w:rsidRPr="00F9546B">
        <w:rPr>
          <w:rFonts w:ascii="Century Gothic" w:eastAsia="Calibri" w:hAnsi="Century Gothic" w:cs="Calibri"/>
          <w:color w:val="000000"/>
          <w:sz w:val="19"/>
          <w:szCs w:val="19"/>
        </w:rPr>
        <w:t xml:space="preserve"> garantizarán que la información</w:t>
      </w:r>
      <w:r>
        <w:rPr>
          <w:rFonts w:ascii="Century Gothic" w:eastAsia="Calibri" w:hAnsi="Century Gothic" w:cs="Calibri"/>
          <w:color w:val="000000"/>
          <w:sz w:val="19"/>
          <w:szCs w:val="19"/>
        </w:rPr>
        <w:t xml:space="preserve"> y </w:t>
      </w:r>
      <w:r w:rsidRPr="007B59AD">
        <w:rPr>
          <w:rFonts w:ascii="Century Gothic" w:eastAsia="Calibri" w:hAnsi="Century Gothic" w:cs="Calibri"/>
          <w:b/>
          <w:bCs/>
          <w:color w:val="000000"/>
          <w:sz w:val="19"/>
          <w:szCs w:val="19"/>
        </w:rPr>
        <w:t>datos personales</w:t>
      </w:r>
      <w:r>
        <w:rPr>
          <w:rFonts w:ascii="Century Gothic" w:eastAsia="Calibri" w:hAnsi="Century Gothic" w:cs="Calibri"/>
          <w:color w:val="000000"/>
          <w:sz w:val="19"/>
          <w:szCs w:val="19"/>
        </w:rPr>
        <w:t xml:space="preserve"> </w:t>
      </w:r>
      <w:r w:rsidRPr="00F9546B">
        <w:rPr>
          <w:rFonts w:ascii="Century Gothic" w:eastAsia="Calibri" w:hAnsi="Century Gothic" w:cs="Calibri"/>
          <w:color w:val="000000"/>
          <w:sz w:val="19"/>
          <w:szCs w:val="19"/>
        </w:rPr>
        <w:t>de la víctima sea</w:t>
      </w:r>
      <w:r>
        <w:rPr>
          <w:rFonts w:ascii="Century Gothic" w:eastAsia="Calibri" w:hAnsi="Century Gothic" w:cs="Calibri"/>
          <w:color w:val="000000"/>
          <w:sz w:val="19"/>
          <w:szCs w:val="19"/>
        </w:rPr>
        <w:t>n</w:t>
      </w:r>
      <w:r w:rsidRPr="00F9546B">
        <w:rPr>
          <w:rFonts w:ascii="Century Gothic" w:eastAsia="Calibri" w:hAnsi="Century Gothic" w:cs="Calibri"/>
          <w:color w:val="000000"/>
          <w:sz w:val="19"/>
          <w:szCs w:val="19"/>
        </w:rPr>
        <w:t xml:space="preserve"> siempre reservad</w:t>
      </w:r>
      <w:r>
        <w:rPr>
          <w:rFonts w:ascii="Century Gothic" w:eastAsia="Calibri" w:hAnsi="Century Gothic" w:cs="Calibri"/>
          <w:color w:val="000000"/>
          <w:sz w:val="19"/>
          <w:szCs w:val="19"/>
        </w:rPr>
        <w:t>os.</w:t>
      </w:r>
      <w:r w:rsidRPr="00F9546B">
        <w:rPr>
          <w:rFonts w:ascii="Century Gothic" w:eastAsia="Calibri" w:hAnsi="Century Gothic" w:cs="Calibri"/>
          <w:color w:val="000000"/>
          <w:sz w:val="19"/>
          <w:szCs w:val="19"/>
        </w:rPr>
        <w:t xml:space="preserve"> </w:t>
      </w:r>
      <w:r w:rsidRPr="00912B1C">
        <w:rPr>
          <w:rFonts w:ascii="Century Gothic" w:eastAsia="Calibri" w:hAnsi="Century Gothic" w:cs="Calibri"/>
          <w:color w:val="000000"/>
          <w:sz w:val="19"/>
          <w:szCs w:val="19"/>
        </w:rPr>
        <w:t>otorgándole un espacio físico de contención y resguardo, contando siempre con su consentimiento a lo largo del manejo del protocolo.</w:t>
      </w:r>
    </w:p>
    <w:p w14:paraId="1E557F05" w14:textId="77777777" w:rsidR="000172BF" w:rsidRDefault="000172BF" w:rsidP="000172BF">
      <w:pPr>
        <w:pBdr>
          <w:top w:val="nil"/>
          <w:left w:val="nil"/>
          <w:bottom w:val="nil"/>
          <w:right w:val="nil"/>
          <w:between w:val="nil"/>
        </w:pBdr>
        <w:spacing w:line="360" w:lineRule="auto"/>
        <w:ind w:right="110"/>
        <w:rPr>
          <w:rFonts w:ascii="Century Gothic" w:eastAsia="Calibri" w:hAnsi="Century Gothic" w:cs="Calibri"/>
          <w:b/>
          <w:color w:val="000000"/>
          <w:sz w:val="19"/>
          <w:szCs w:val="19"/>
        </w:rPr>
      </w:pPr>
    </w:p>
    <w:p w14:paraId="50F6B277" w14:textId="77777777" w:rsidR="000172BF" w:rsidRPr="00F9546B" w:rsidRDefault="000172BF" w:rsidP="000172BF">
      <w:pPr>
        <w:pBdr>
          <w:top w:val="nil"/>
          <w:left w:val="nil"/>
          <w:bottom w:val="nil"/>
          <w:right w:val="nil"/>
          <w:between w:val="nil"/>
        </w:pBdr>
        <w:spacing w:line="360" w:lineRule="auto"/>
        <w:ind w:right="110"/>
        <w:rPr>
          <w:rFonts w:ascii="Century Gothic" w:eastAsia="Calibri" w:hAnsi="Century Gothic" w:cs="Calibri"/>
          <w:color w:val="000000"/>
          <w:sz w:val="19"/>
          <w:szCs w:val="19"/>
        </w:rPr>
      </w:pPr>
      <w:r>
        <w:rPr>
          <w:rFonts w:ascii="Century Gothic" w:eastAsia="Calibri" w:hAnsi="Century Gothic" w:cs="Calibri"/>
          <w:b/>
          <w:color w:val="000000"/>
          <w:sz w:val="19"/>
          <w:szCs w:val="19"/>
        </w:rPr>
        <w:t xml:space="preserve">5.6. </w:t>
      </w:r>
      <w:r w:rsidRPr="00F9546B">
        <w:rPr>
          <w:rFonts w:ascii="Century Gothic" w:eastAsia="Calibri" w:hAnsi="Century Gothic" w:cs="Calibri"/>
          <w:b/>
          <w:color w:val="000000"/>
          <w:sz w:val="19"/>
          <w:szCs w:val="19"/>
        </w:rPr>
        <w:t>No revictimización</w:t>
      </w:r>
      <w:r>
        <w:rPr>
          <w:rFonts w:ascii="Century Gothic" w:eastAsia="Calibri" w:hAnsi="Century Gothic" w:cs="Calibri"/>
          <w:b/>
          <w:color w:val="000000"/>
          <w:sz w:val="19"/>
          <w:szCs w:val="19"/>
        </w:rPr>
        <w:t>.</w:t>
      </w:r>
      <w:r>
        <w:rPr>
          <w:rFonts w:ascii="Century Gothic" w:eastAsia="Calibri" w:hAnsi="Century Gothic" w:cs="Calibri"/>
          <w:color w:val="000000"/>
          <w:sz w:val="19"/>
          <w:szCs w:val="19"/>
        </w:rPr>
        <w:t xml:space="preserve"> La víctima deberá recibir atención </w:t>
      </w:r>
      <w:r w:rsidRPr="00312D20">
        <w:rPr>
          <w:rFonts w:ascii="Century Gothic" w:eastAsia="Calibri" w:hAnsi="Century Gothic" w:cs="Calibri"/>
          <w:color w:val="000000"/>
          <w:sz w:val="19"/>
          <w:szCs w:val="19"/>
        </w:rPr>
        <w:t>libre de estereotipos de comportamiento y prácticas sociales y culturales basadas en conceptos de inferioridad o subordinación</w:t>
      </w:r>
      <w:r>
        <w:rPr>
          <w:rFonts w:ascii="Century Gothic" w:eastAsia="Calibri" w:hAnsi="Century Gothic" w:cs="Calibri"/>
          <w:color w:val="000000"/>
          <w:sz w:val="19"/>
          <w:szCs w:val="19"/>
        </w:rPr>
        <w:t>, que le permita tomar una decisión en base a la información recibida. Por tanto, s</w:t>
      </w:r>
      <w:r w:rsidRPr="00F9546B">
        <w:rPr>
          <w:rFonts w:ascii="Century Gothic" w:eastAsia="Calibri" w:hAnsi="Century Gothic" w:cs="Calibri"/>
          <w:color w:val="000000"/>
          <w:sz w:val="19"/>
          <w:szCs w:val="19"/>
        </w:rPr>
        <w:t xml:space="preserve">e evitarán actos y comentarios que afecten la </w:t>
      </w:r>
      <w:r>
        <w:rPr>
          <w:rFonts w:ascii="Century Gothic" w:eastAsia="Calibri" w:hAnsi="Century Gothic" w:cs="Calibri"/>
          <w:color w:val="000000"/>
          <w:sz w:val="19"/>
          <w:szCs w:val="19"/>
        </w:rPr>
        <w:t>integridad</w:t>
      </w:r>
      <w:r w:rsidRPr="00F9546B">
        <w:rPr>
          <w:rFonts w:ascii="Century Gothic" w:eastAsia="Calibri" w:hAnsi="Century Gothic" w:cs="Calibri"/>
          <w:color w:val="000000"/>
          <w:sz w:val="19"/>
          <w:szCs w:val="19"/>
        </w:rPr>
        <w:t xml:space="preserve"> de la víctima, la juzguen o responsabilicen. </w:t>
      </w:r>
    </w:p>
    <w:p w14:paraId="23295C4B"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04C673A7"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5.</w:t>
      </w:r>
      <w:r>
        <w:rPr>
          <w:rFonts w:ascii="Century Gothic" w:eastAsia="Calibri" w:hAnsi="Century Gothic" w:cs="Calibri"/>
          <w:b/>
          <w:color w:val="000000"/>
          <w:sz w:val="19"/>
          <w:szCs w:val="19"/>
        </w:rPr>
        <w:t xml:space="preserve"> </w:t>
      </w:r>
      <w:r w:rsidRPr="00F9546B">
        <w:rPr>
          <w:rFonts w:ascii="Century Gothic" w:eastAsia="Calibri" w:hAnsi="Century Gothic" w:cs="Calibri"/>
          <w:b/>
          <w:color w:val="000000"/>
          <w:sz w:val="19"/>
          <w:szCs w:val="19"/>
        </w:rPr>
        <w:t>MARCO JURÍDICO</w:t>
      </w:r>
      <w:r>
        <w:rPr>
          <w:rFonts w:ascii="Century Gothic" w:eastAsia="Calibri" w:hAnsi="Century Gothic" w:cs="Calibri"/>
          <w:b/>
          <w:color w:val="000000"/>
          <w:sz w:val="19"/>
          <w:szCs w:val="19"/>
        </w:rPr>
        <w:t>.</w:t>
      </w:r>
    </w:p>
    <w:p w14:paraId="4C4F8F4E"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233981AC" w14:textId="77777777" w:rsidR="000172BF"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La Ley General define la violencia contra las mujeres como cualquier acción u omisión, basada en su género, que les cause daño o sufrimiento psicológico, físico, patrimonial, económico, sexual o la muerte tanto en el ámbito privado como en el público.</w:t>
      </w:r>
    </w:p>
    <w:p w14:paraId="70307142"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0D75DFA6" w14:textId="77777777" w:rsidR="000172BF"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De igual forma en su Artículo 17 estable que el Estado mexicano debe garantizar a las mujeres la erradicación de la violencia en la comunidad, a través de la reeducación libre de estereotipos y la información de alerta sobre el estado de riesgo que enfrentan las mujeres en una sociedad desigual y discriminatoria, y el diseño de políticas públicas dirigidas al desarrollo de espacios y transportes públicos libres de todo tipo de violencia contra las mujeres, las adolescentes y las niñas. (Fracciones I y IV).</w:t>
      </w:r>
    </w:p>
    <w:p w14:paraId="7E11A1B7"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0575F573" w14:textId="77777777" w:rsidR="000172BF"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En Chihuahua, la integridad física, psicoemocional y sexual de las mujeres es un derecho protegido por la Ley Estatal (Artículo 8, fracción VII).</w:t>
      </w:r>
      <w:r>
        <w:rPr>
          <w:rFonts w:ascii="Century Gothic" w:eastAsia="Calibri" w:hAnsi="Century Gothic" w:cs="Calibri"/>
          <w:color w:val="000000"/>
          <w:sz w:val="19"/>
          <w:szCs w:val="19"/>
        </w:rPr>
        <w:t xml:space="preserve"> También</w:t>
      </w:r>
      <w:r w:rsidRPr="00F9546B">
        <w:rPr>
          <w:rFonts w:ascii="Century Gothic" w:eastAsia="Calibri" w:hAnsi="Century Gothic" w:cs="Calibri"/>
          <w:color w:val="000000"/>
          <w:sz w:val="19"/>
          <w:szCs w:val="19"/>
        </w:rPr>
        <w:t xml:space="preserve"> en su artículo 35, fracción VI manifiesta que es obligación de los Municipios de la Entidad elaborar programas de sensibilización y proyectos culturales que promuevan la equidad de género y contribuyan a eliminar la violencia contra las mujeres.</w:t>
      </w:r>
    </w:p>
    <w:p w14:paraId="1955FBF2"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12AF2B1D" w14:textId="77777777" w:rsidR="000172BF" w:rsidRDefault="000172BF" w:rsidP="000172BF">
      <w:pPr>
        <w:pBdr>
          <w:top w:val="nil"/>
          <w:left w:val="nil"/>
          <w:bottom w:val="nil"/>
          <w:right w:val="nil"/>
          <w:between w:val="nil"/>
        </w:pBdr>
        <w:spacing w:line="360" w:lineRule="auto"/>
        <w:rPr>
          <w:rFonts w:ascii="Century Gothic" w:eastAsia="Calibri" w:hAnsi="Century Gothic" w:cs="Calibri"/>
          <w:iCs/>
          <w:color w:val="000000"/>
          <w:sz w:val="19"/>
          <w:szCs w:val="19"/>
        </w:rPr>
      </w:pPr>
      <w:r w:rsidRPr="00F9546B">
        <w:rPr>
          <w:rFonts w:ascii="Century Gothic" w:eastAsia="Calibri" w:hAnsi="Century Gothic" w:cs="Calibri"/>
          <w:iCs/>
          <w:color w:val="000000"/>
          <w:sz w:val="19"/>
          <w:szCs w:val="19"/>
        </w:rPr>
        <w:t xml:space="preserve">Asimismo, en el Reglamento de Diversiones se establece que queda prohibido en los centros nocturnos, restaurantes, bares y negocios similares, las conductas de violencia contra las mujeres empleadas o </w:t>
      </w:r>
      <w:r w:rsidRPr="00F9546B">
        <w:rPr>
          <w:rFonts w:ascii="Century Gothic" w:eastAsia="Calibri" w:hAnsi="Century Gothic" w:cs="Calibri"/>
          <w:iCs/>
          <w:color w:val="000000"/>
          <w:sz w:val="19"/>
          <w:szCs w:val="19"/>
        </w:rPr>
        <w:lastRenderedPageBreak/>
        <w:t>usuarias, en cualquiera de sus manifestaciones de conformidad con lo señalado en la Ley Estatal</w:t>
      </w:r>
      <w:r>
        <w:rPr>
          <w:rFonts w:ascii="Century Gothic" w:eastAsia="Calibri" w:hAnsi="Century Gothic" w:cs="Calibri"/>
          <w:iCs/>
          <w:color w:val="000000"/>
          <w:sz w:val="19"/>
          <w:szCs w:val="19"/>
        </w:rPr>
        <w:t xml:space="preserve">. </w:t>
      </w:r>
      <w:r w:rsidRPr="00F9546B">
        <w:rPr>
          <w:rFonts w:ascii="Century Gothic" w:eastAsia="Calibri" w:hAnsi="Century Gothic" w:cs="Calibri"/>
          <w:iCs/>
          <w:color w:val="000000"/>
          <w:sz w:val="19"/>
          <w:szCs w:val="19"/>
        </w:rPr>
        <w:t>(artículo 167 fracción XIX y Artículo 211, fracción IV).</w:t>
      </w:r>
    </w:p>
    <w:p w14:paraId="6515B3DA"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iCs/>
          <w:color w:val="000000"/>
          <w:sz w:val="19"/>
          <w:szCs w:val="19"/>
        </w:rPr>
      </w:pPr>
    </w:p>
    <w:p w14:paraId="0CA19481"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iCs/>
          <w:color w:val="000000"/>
          <w:sz w:val="19"/>
          <w:szCs w:val="19"/>
        </w:rPr>
      </w:pPr>
      <w:r w:rsidRPr="00F9546B">
        <w:rPr>
          <w:rFonts w:ascii="Century Gothic" w:eastAsia="Calibri" w:hAnsi="Century Gothic" w:cs="Calibri"/>
          <w:iCs/>
          <w:color w:val="000000"/>
          <w:sz w:val="19"/>
          <w:szCs w:val="19"/>
        </w:rPr>
        <w:t>En el reglamento de Alcoholes (Artículo 21 Bis) se señala que, para la prevención de los tipos de violencia contra la mujer, establecidos en la Ley Estata</w:t>
      </w:r>
      <w:r>
        <w:rPr>
          <w:rFonts w:ascii="Century Gothic" w:eastAsia="Calibri" w:hAnsi="Century Gothic" w:cs="Calibri"/>
          <w:iCs/>
          <w:color w:val="000000"/>
          <w:sz w:val="19"/>
          <w:szCs w:val="19"/>
        </w:rPr>
        <w:t>l</w:t>
      </w:r>
      <w:r w:rsidRPr="00F9546B">
        <w:rPr>
          <w:rFonts w:ascii="Century Gothic" w:eastAsia="Calibri" w:hAnsi="Century Gothic" w:cs="Calibri"/>
          <w:iCs/>
          <w:color w:val="000000"/>
          <w:sz w:val="19"/>
          <w:szCs w:val="19"/>
        </w:rPr>
        <w:t>, los establecimientos autorizados para la venta de bebidas alcohólicas en envase abierto o al copeo deberán colaborar con las acciones de prevención de violencia contra la mujer, que defina el I</w:t>
      </w:r>
      <w:r>
        <w:rPr>
          <w:rFonts w:ascii="Century Gothic" w:eastAsia="Calibri" w:hAnsi="Century Gothic" w:cs="Calibri"/>
          <w:iCs/>
          <w:color w:val="000000"/>
          <w:sz w:val="19"/>
          <w:szCs w:val="19"/>
        </w:rPr>
        <w:t>MM.</w:t>
      </w:r>
    </w:p>
    <w:p w14:paraId="2DCAD854"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59D9E295"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6.</w:t>
      </w:r>
      <w:r>
        <w:rPr>
          <w:rFonts w:ascii="Century Gothic" w:eastAsia="Calibri" w:hAnsi="Century Gothic" w:cs="Calibri"/>
          <w:b/>
          <w:color w:val="000000"/>
          <w:sz w:val="19"/>
          <w:szCs w:val="19"/>
        </w:rPr>
        <w:t xml:space="preserve"> </w:t>
      </w:r>
      <w:r w:rsidRPr="00F9546B">
        <w:rPr>
          <w:rFonts w:ascii="Century Gothic" w:eastAsia="Calibri" w:hAnsi="Century Gothic" w:cs="Calibri"/>
          <w:b/>
          <w:color w:val="000000"/>
          <w:sz w:val="19"/>
          <w:szCs w:val="19"/>
        </w:rPr>
        <w:t>MARCO CONCEPTUAL</w:t>
      </w:r>
      <w:r>
        <w:rPr>
          <w:rFonts w:ascii="Century Gothic" w:eastAsia="Calibri" w:hAnsi="Century Gothic" w:cs="Calibri"/>
          <w:b/>
          <w:color w:val="000000"/>
          <w:sz w:val="19"/>
          <w:szCs w:val="19"/>
        </w:rPr>
        <w:t xml:space="preserve">. </w:t>
      </w:r>
    </w:p>
    <w:p w14:paraId="16D666B1"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  </w:t>
      </w:r>
    </w:p>
    <w:p w14:paraId="3A2E51BE"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Fonts w:ascii="Century Gothic" w:eastAsia="Calibri" w:hAnsi="Century Gothic" w:cstheme="majorHAnsi"/>
          <w:iCs/>
          <w:sz w:val="19"/>
          <w:szCs w:val="19"/>
        </w:rPr>
        <w:t>La Organización de las Naciones Unidas (ONU,2014), define la violencia contra las mujeres como cualquier acto de violencia basado en el género que resulta, o puede resultar, en daño o sufrimiento físico, sexual o psicológico, incluyendo las amenazas de tales actos, la coerción o la privación arbitraria de la libertad, tanto si se producen en la vida pública como en la privada.</w:t>
      </w:r>
    </w:p>
    <w:p w14:paraId="1E02BDC4"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p>
    <w:p w14:paraId="6A36D693"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Fonts w:ascii="Century Gothic" w:eastAsia="Calibri" w:hAnsi="Century Gothic" w:cstheme="majorHAnsi"/>
          <w:iCs/>
          <w:sz w:val="19"/>
          <w:szCs w:val="19"/>
        </w:rPr>
        <w:t>Se trata de una de las violaciones más generalizadas de los derechos humanos en el mundo. Se producen muchos casos cada día en todos los rincones del planeta. Este tipo de violencia tiene graves consecuencias físicas, económicas y psicológicas sobre las mujeres y las niñas, tanto a corto como a largo plazo, al impedirles participar plenamente y en pie de igualdad en la sociedad.</w:t>
      </w:r>
    </w:p>
    <w:p w14:paraId="54D2C574"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p>
    <w:p w14:paraId="34EDDD3D" w14:textId="77777777" w:rsidR="000172BF"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Fonts w:ascii="Century Gothic" w:eastAsia="Calibri" w:hAnsi="Century Gothic" w:cstheme="majorHAnsi"/>
          <w:iCs/>
          <w:sz w:val="19"/>
          <w:szCs w:val="19"/>
        </w:rPr>
        <w:t>Los tipos de violencia contra las mujeres más comunes, de acuerdo con</w:t>
      </w:r>
      <w:r>
        <w:rPr>
          <w:rFonts w:ascii="Century Gothic" w:eastAsia="Calibri" w:hAnsi="Century Gothic" w:cstheme="majorHAnsi"/>
          <w:iCs/>
          <w:sz w:val="19"/>
          <w:szCs w:val="19"/>
        </w:rPr>
        <w:t xml:space="preserve"> la Ley General</w:t>
      </w:r>
      <w:r w:rsidRPr="00F9546B">
        <w:rPr>
          <w:rFonts w:ascii="Century Gothic" w:eastAsia="Calibri" w:hAnsi="Century Gothic" w:cstheme="majorHAnsi"/>
          <w:iCs/>
          <w:sz w:val="19"/>
          <w:szCs w:val="19"/>
        </w:rPr>
        <w:t xml:space="preserve">, </w:t>
      </w:r>
      <w:r>
        <w:rPr>
          <w:rFonts w:ascii="Century Gothic" w:eastAsia="Calibri" w:hAnsi="Century Gothic" w:cstheme="majorHAnsi"/>
          <w:iCs/>
          <w:sz w:val="19"/>
          <w:szCs w:val="19"/>
        </w:rPr>
        <w:t xml:space="preserve">definen </w:t>
      </w:r>
      <w:r w:rsidRPr="00F9546B">
        <w:rPr>
          <w:rFonts w:ascii="Century Gothic" w:eastAsia="Calibri" w:hAnsi="Century Gothic" w:cstheme="majorHAnsi"/>
          <w:iCs/>
          <w:sz w:val="19"/>
          <w:szCs w:val="19"/>
        </w:rPr>
        <w:t>a:</w:t>
      </w:r>
    </w:p>
    <w:p w14:paraId="244D4ECB" w14:textId="77777777" w:rsidR="000172BF" w:rsidRPr="00F9546B"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Fonts w:ascii="Century Gothic" w:eastAsia="Calibri" w:hAnsi="Century Gothic" w:cstheme="majorHAnsi"/>
          <w:iCs/>
          <w:sz w:val="19"/>
          <w:szCs w:val="19"/>
        </w:rPr>
        <w:t xml:space="preserve"> </w:t>
      </w:r>
    </w:p>
    <w:p w14:paraId="44D48F39" w14:textId="77777777" w:rsidR="000172BF" w:rsidRPr="00AB2FCD" w:rsidRDefault="000172BF">
      <w:pPr>
        <w:pStyle w:val="Prrafodelista"/>
        <w:widowControl w:val="0"/>
        <w:numPr>
          <w:ilvl w:val="0"/>
          <w:numId w:val="3"/>
        </w:num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Style w:val="Textoennegrita"/>
          <w:rFonts w:ascii="Century Gothic" w:hAnsi="Century Gothic" w:cstheme="majorHAnsi"/>
          <w:color w:val="333333"/>
          <w:spacing w:val="-4"/>
          <w:sz w:val="19"/>
          <w:szCs w:val="19"/>
        </w:rPr>
        <w:t>Violencia económica</w:t>
      </w:r>
      <w:r>
        <w:rPr>
          <w:rFonts w:ascii="Century Gothic" w:hAnsi="Century Gothic" w:cstheme="majorHAnsi"/>
          <w:color w:val="333333"/>
          <w:spacing w:val="-4"/>
          <w:sz w:val="19"/>
          <w:szCs w:val="19"/>
        </w:rPr>
        <w:t>:</w:t>
      </w:r>
      <w:r w:rsidRPr="00AB2FCD">
        <w:rPr>
          <w:rFonts w:ascii="Century Gothic" w:hAnsi="Century Gothic" w:cstheme="majorHAnsi"/>
          <w:color w:val="333333"/>
          <w:spacing w:val="-4"/>
          <w:sz w:val="19"/>
          <w:szCs w:val="19"/>
        </w:rPr>
        <w:t xml:space="preserve"> toda acción u omisión del Agresor que afecta la supervivencia económica de la víctima. Se manifiesta a través de limitaciones encaminadas a controlar el ingreso de sus percepciones económicas, así como la percepción de un salario menor por igual trabajo, dentro de un mismo centro laboral</w:t>
      </w:r>
      <w:r>
        <w:rPr>
          <w:rFonts w:ascii="Century Gothic" w:hAnsi="Century Gothic" w:cstheme="majorHAnsi"/>
          <w:color w:val="333333"/>
          <w:spacing w:val="-4"/>
          <w:sz w:val="19"/>
          <w:szCs w:val="19"/>
        </w:rPr>
        <w:t>.</w:t>
      </w:r>
    </w:p>
    <w:p w14:paraId="29875081" w14:textId="77777777" w:rsidR="000172BF" w:rsidRPr="00F9546B" w:rsidRDefault="000172BF" w:rsidP="000172BF">
      <w:pPr>
        <w:pStyle w:val="Prrafodelista"/>
        <w:pBdr>
          <w:top w:val="nil"/>
          <w:left w:val="nil"/>
          <w:bottom w:val="nil"/>
          <w:right w:val="nil"/>
          <w:between w:val="nil"/>
        </w:pBdr>
        <w:spacing w:line="360" w:lineRule="auto"/>
        <w:ind w:right="111"/>
        <w:rPr>
          <w:rFonts w:ascii="Century Gothic" w:eastAsia="Calibri" w:hAnsi="Century Gothic" w:cstheme="majorHAnsi"/>
          <w:iCs/>
          <w:sz w:val="19"/>
          <w:szCs w:val="19"/>
        </w:rPr>
      </w:pPr>
    </w:p>
    <w:p w14:paraId="472833B0" w14:textId="77777777" w:rsidR="000172BF" w:rsidRPr="00AB2FCD" w:rsidRDefault="000172BF">
      <w:pPr>
        <w:pStyle w:val="Prrafodelista"/>
        <w:widowControl w:val="0"/>
        <w:numPr>
          <w:ilvl w:val="0"/>
          <w:numId w:val="3"/>
        </w:num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Style w:val="Textoennegrita"/>
          <w:rFonts w:ascii="Century Gothic" w:hAnsi="Century Gothic" w:cstheme="majorHAnsi"/>
          <w:color w:val="333333"/>
          <w:spacing w:val="-4"/>
          <w:sz w:val="19"/>
          <w:szCs w:val="19"/>
        </w:rPr>
        <w:t xml:space="preserve">Violencia </w:t>
      </w:r>
      <w:r>
        <w:rPr>
          <w:rStyle w:val="Textoennegrita"/>
          <w:rFonts w:ascii="Century Gothic" w:hAnsi="Century Gothic" w:cstheme="majorHAnsi"/>
          <w:color w:val="333333"/>
          <w:spacing w:val="-4"/>
          <w:sz w:val="19"/>
          <w:szCs w:val="19"/>
        </w:rPr>
        <w:t>psicológica</w:t>
      </w:r>
      <w:r>
        <w:rPr>
          <w:rFonts w:ascii="Century Gothic" w:hAnsi="Century Gothic" w:cstheme="majorHAnsi"/>
          <w:color w:val="333333"/>
          <w:spacing w:val="-4"/>
          <w:sz w:val="19"/>
          <w:szCs w:val="19"/>
        </w:rPr>
        <w:t>:</w:t>
      </w:r>
      <w:r w:rsidRPr="00F9546B">
        <w:rPr>
          <w:rFonts w:ascii="Century Gothic" w:hAnsi="Century Gothic" w:cstheme="majorHAnsi"/>
          <w:color w:val="333333"/>
          <w:spacing w:val="-4"/>
          <w:sz w:val="19"/>
          <w:szCs w:val="19"/>
        </w:rPr>
        <w:t xml:space="preserve"> </w:t>
      </w:r>
      <w:r w:rsidRPr="00AB2FCD">
        <w:rPr>
          <w:rFonts w:ascii="Century Gothic" w:hAnsi="Century Gothic" w:cstheme="majorHAnsi"/>
          <w:color w:val="333333"/>
          <w:spacing w:val="-4"/>
          <w:sz w:val="19"/>
          <w:szCs w:val="19"/>
        </w:rPr>
        <w:t>cualquier acto u omisión que dañe la estabilidad psicológica, que puede consistir en: negligencia, abandono, descuido reiterado, celotipia, insultos, humillaciones, devaluación, marginación, indiferencia, infidelidad, comparaciones destructivas, rechazo, restricción a la autodeterminación y amenazas, las cuales conllevan a la víctima a la depresión, al aislamiento, a la devaluación de su autoestima e incluso al suicidio</w:t>
      </w:r>
      <w:r w:rsidRPr="00F9546B">
        <w:rPr>
          <w:rFonts w:ascii="Century Gothic" w:hAnsi="Century Gothic" w:cstheme="majorHAnsi"/>
          <w:color w:val="333333"/>
          <w:spacing w:val="-4"/>
          <w:sz w:val="19"/>
          <w:szCs w:val="19"/>
        </w:rPr>
        <w:t>.</w:t>
      </w:r>
    </w:p>
    <w:p w14:paraId="6C53C412" w14:textId="77777777" w:rsidR="000172BF" w:rsidRPr="00AB2FCD"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p>
    <w:p w14:paraId="6495DE46" w14:textId="77777777" w:rsidR="000172BF" w:rsidRPr="00AB2FCD" w:rsidRDefault="000172BF">
      <w:pPr>
        <w:pStyle w:val="Prrafodelista"/>
        <w:widowControl w:val="0"/>
        <w:numPr>
          <w:ilvl w:val="0"/>
          <w:numId w:val="3"/>
        </w:numPr>
        <w:pBdr>
          <w:top w:val="nil"/>
          <w:left w:val="nil"/>
          <w:bottom w:val="nil"/>
          <w:right w:val="nil"/>
          <w:between w:val="nil"/>
        </w:pBdr>
        <w:spacing w:line="360" w:lineRule="auto"/>
        <w:ind w:right="111"/>
        <w:rPr>
          <w:rFonts w:ascii="Century Gothic" w:eastAsia="Calibri" w:hAnsi="Century Gothic" w:cstheme="majorHAnsi"/>
          <w:iCs/>
          <w:sz w:val="19"/>
          <w:szCs w:val="19"/>
        </w:rPr>
      </w:pPr>
      <w:r w:rsidRPr="00F9546B">
        <w:rPr>
          <w:rStyle w:val="Textoennegrita"/>
          <w:rFonts w:ascii="Century Gothic" w:hAnsi="Century Gothic" w:cstheme="majorHAnsi"/>
          <w:color w:val="333333"/>
          <w:spacing w:val="-4"/>
          <w:sz w:val="19"/>
          <w:szCs w:val="19"/>
        </w:rPr>
        <w:lastRenderedPageBreak/>
        <w:t>Violencia física</w:t>
      </w:r>
      <w:r>
        <w:rPr>
          <w:rStyle w:val="Textoennegrita"/>
          <w:rFonts w:ascii="Century Gothic" w:hAnsi="Century Gothic" w:cstheme="majorHAnsi"/>
          <w:color w:val="333333"/>
          <w:spacing w:val="-4"/>
          <w:sz w:val="19"/>
          <w:szCs w:val="19"/>
        </w:rPr>
        <w:t>:</w:t>
      </w:r>
      <w:r w:rsidRPr="00F9546B">
        <w:rPr>
          <w:rFonts w:ascii="Century Gothic" w:hAnsi="Century Gothic" w:cstheme="majorHAnsi"/>
          <w:color w:val="333333"/>
          <w:spacing w:val="-4"/>
          <w:sz w:val="19"/>
          <w:szCs w:val="19"/>
        </w:rPr>
        <w:t xml:space="preserve"> </w:t>
      </w:r>
      <w:r w:rsidRPr="00AB2FCD">
        <w:rPr>
          <w:rFonts w:ascii="Century Gothic" w:hAnsi="Century Gothic" w:cstheme="majorHAnsi"/>
          <w:color w:val="333333"/>
          <w:spacing w:val="-4"/>
          <w:sz w:val="19"/>
          <w:szCs w:val="19"/>
        </w:rPr>
        <w:t>cualquier acto que inflige daño no accidental, usando la fuerza física o algún tipo de arma, objeto, ácido o sustancia corrosiva, cáustica, irritante, tóxica o inflamable o cualquier otra sustancia que, en determinadas condiciones, pueda provocar o no lesiones ya sean internas, externas, o ambas</w:t>
      </w:r>
      <w:r w:rsidRPr="00F9546B">
        <w:rPr>
          <w:rFonts w:ascii="Century Gothic" w:hAnsi="Century Gothic" w:cstheme="majorHAnsi"/>
          <w:color w:val="333333"/>
          <w:spacing w:val="-4"/>
          <w:sz w:val="19"/>
          <w:szCs w:val="19"/>
          <w:shd w:val="clear" w:color="auto" w:fill="FFFFFF"/>
        </w:rPr>
        <w:t>.</w:t>
      </w:r>
    </w:p>
    <w:p w14:paraId="647D0775" w14:textId="77777777" w:rsidR="000172BF" w:rsidRPr="00AB2FCD" w:rsidRDefault="000172BF" w:rsidP="000172BF">
      <w:pPr>
        <w:pStyle w:val="Prrafodelista"/>
        <w:rPr>
          <w:rFonts w:ascii="Century Gothic" w:eastAsia="Calibri" w:hAnsi="Century Gothic" w:cstheme="majorHAnsi"/>
          <w:iCs/>
          <w:sz w:val="19"/>
          <w:szCs w:val="19"/>
        </w:rPr>
      </w:pPr>
    </w:p>
    <w:p w14:paraId="2B940027" w14:textId="77777777" w:rsidR="000172BF" w:rsidRDefault="000172BF">
      <w:pPr>
        <w:pStyle w:val="Prrafodelista"/>
        <w:widowControl w:val="0"/>
        <w:numPr>
          <w:ilvl w:val="0"/>
          <w:numId w:val="3"/>
        </w:numPr>
        <w:pBdr>
          <w:top w:val="nil"/>
          <w:left w:val="nil"/>
          <w:bottom w:val="nil"/>
          <w:right w:val="nil"/>
          <w:between w:val="nil"/>
        </w:pBdr>
        <w:spacing w:line="360" w:lineRule="auto"/>
        <w:ind w:right="111"/>
        <w:rPr>
          <w:rFonts w:ascii="Century Gothic" w:eastAsia="Calibri" w:hAnsi="Century Gothic" w:cstheme="majorHAnsi"/>
          <w:iCs/>
          <w:sz w:val="19"/>
          <w:szCs w:val="19"/>
        </w:rPr>
      </w:pPr>
      <w:r>
        <w:rPr>
          <w:rFonts w:ascii="Century Gothic" w:eastAsia="Calibri" w:hAnsi="Century Gothic" w:cstheme="majorHAnsi"/>
          <w:b/>
          <w:bCs/>
          <w:iCs/>
          <w:sz w:val="19"/>
          <w:szCs w:val="19"/>
        </w:rPr>
        <w:t xml:space="preserve">Violencia patrimonial: </w:t>
      </w:r>
      <w:r w:rsidRPr="00AB2FCD">
        <w:rPr>
          <w:rFonts w:ascii="Century Gothic" w:eastAsia="Calibri" w:hAnsi="Century Gothic" w:cstheme="majorHAnsi"/>
          <w:iCs/>
          <w:sz w:val="19"/>
          <w:szCs w:val="19"/>
        </w:rPr>
        <w:t>cualquier acto u omisión que afecta la supervivencia de la víctima. Se manifiesta en: la transformación, sustracción, destrucción, retención o distracción de objetos, documentos personales, bienes y valores, derechos patrimoniales o recursos económicos destinados a satisfacer sus necesidades y puede abarcar los daños a los bienes comunes o propios de la víctima</w:t>
      </w:r>
      <w:r>
        <w:rPr>
          <w:rFonts w:ascii="Century Gothic" w:eastAsia="Calibri" w:hAnsi="Century Gothic" w:cstheme="majorHAnsi"/>
          <w:iCs/>
          <w:sz w:val="19"/>
          <w:szCs w:val="19"/>
        </w:rPr>
        <w:t>.</w:t>
      </w:r>
    </w:p>
    <w:p w14:paraId="67D69A2D" w14:textId="77777777" w:rsidR="000172BF" w:rsidRPr="00AB2FCD" w:rsidRDefault="000172BF" w:rsidP="000172BF">
      <w:pPr>
        <w:pStyle w:val="Prrafodelista"/>
        <w:rPr>
          <w:rFonts w:ascii="Century Gothic" w:eastAsia="Calibri" w:hAnsi="Century Gothic" w:cstheme="majorHAnsi"/>
          <w:iCs/>
          <w:sz w:val="19"/>
          <w:szCs w:val="19"/>
        </w:rPr>
      </w:pPr>
    </w:p>
    <w:p w14:paraId="2EE5B187" w14:textId="77777777" w:rsidR="000172BF" w:rsidRPr="00AB2FCD" w:rsidRDefault="000172BF">
      <w:pPr>
        <w:pStyle w:val="Prrafodelista"/>
        <w:widowControl w:val="0"/>
        <w:numPr>
          <w:ilvl w:val="0"/>
          <w:numId w:val="3"/>
        </w:numPr>
        <w:pBdr>
          <w:top w:val="nil"/>
          <w:left w:val="nil"/>
          <w:bottom w:val="nil"/>
          <w:right w:val="nil"/>
          <w:between w:val="nil"/>
        </w:pBdr>
        <w:spacing w:line="360" w:lineRule="auto"/>
        <w:ind w:right="111"/>
        <w:rPr>
          <w:rFonts w:ascii="Century Gothic" w:eastAsia="Calibri" w:hAnsi="Century Gothic" w:cstheme="majorHAnsi"/>
          <w:iCs/>
          <w:sz w:val="19"/>
          <w:szCs w:val="19"/>
        </w:rPr>
      </w:pPr>
      <w:r>
        <w:rPr>
          <w:rFonts w:ascii="Century Gothic" w:eastAsia="Calibri" w:hAnsi="Century Gothic" w:cstheme="majorHAnsi"/>
          <w:b/>
          <w:bCs/>
          <w:iCs/>
          <w:sz w:val="19"/>
          <w:szCs w:val="19"/>
        </w:rPr>
        <w:t xml:space="preserve">Violencia sexual: </w:t>
      </w:r>
      <w:r w:rsidRPr="00AB2FCD">
        <w:rPr>
          <w:rFonts w:ascii="Century Gothic" w:eastAsia="Calibri" w:hAnsi="Century Gothic" w:cstheme="majorHAnsi"/>
          <w:iCs/>
          <w:sz w:val="19"/>
          <w:szCs w:val="19"/>
        </w:rPr>
        <w:t>cualquier acto que degrada o daña el cuerpo y/o la sexualidad de la víctima y que por tanto atenta contra su libertad, dignidad e integridad física. Es una expresión de abuso de poder, que se puede dar en el espacio público o privado, que implica la supremacía masculina sobre la mujer, al denigrarla y concebirla como objeto</w:t>
      </w:r>
    </w:p>
    <w:p w14:paraId="3CD84137" w14:textId="77777777" w:rsidR="000172BF" w:rsidRPr="00AB2FCD" w:rsidRDefault="000172BF" w:rsidP="000172BF">
      <w:pPr>
        <w:pBdr>
          <w:top w:val="nil"/>
          <w:left w:val="nil"/>
          <w:bottom w:val="nil"/>
          <w:right w:val="nil"/>
          <w:between w:val="nil"/>
        </w:pBdr>
        <w:spacing w:line="360" w:lineRule="auto"/>
        <w:ind w:right="111"/>
        <w:rPr>
          <w:rFonts w:ascii="Century Gothic" w:eastAsia="Calibri" w:hAnsi="Century Gothic" w:cstheme="majorHAnsi"/>
          <w:iCs/>
          <w:sz w:val="19"/>
          <w:szCs w:val="19"/>
        </w:rPr>
      </w:pPr>
    </w:p>
    <w:p w14:paraId="4F4AA529" w14:textId="77777777" w:rsidR="000172BF" w:rsidRPr="00F9546B"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Para concretizar las diferentes formas de violencia que pudieran ocurrir en los </w:t>
      </w:r>
      <w:r>
        <w:rPr>
          <w:rFonts w:ascii="Century Gothic" w:eastAsia="Calibri" w:hAnsi="Century Gothic" w:cs="Calibri"/>
          <w:color w:val="000000"/>
          <w:sz w:val="19"/>
          <w:szCs w:val="19"/>
        </w:rPr>
        <w:t>establecimientos</w:t>
      </w:r>
      <w:r w:rsidRPr="00F9546B">
        <w:rPr>
          <w:rFonts w:ascii="Century Gothic" w:eastAsia="Calibri" w:hAnsi="Century Gothic" w:cs="Calibri"/>
          <w:color w:val="000000"/>
          <w:sz w:val="19"/>
          <w:szCs w:val="19"/>
        </w:rPr>
        <w:t xml:space="preserve"> de diversión, se tomará como base el marco normativo que establece el Código Penal del Estado de Chihuahua; de forma ilustrativa, más no limitativa, los artículos 171, 173, 174, 176 y 176 bis</w:t>
      </w:r>
      <w:r>
        <w:rPr>
          <w:rFonts w:ascii="Century Gothic" w:eastAsia="Calibri" w:hAnsi="Century Gothic" w:cs="Calibri"/>
          <w:color w:val="000000"/>
          <w:sz w:val="19"/>
          <w:szCs w:val="19"/>
        </w:rPr>
        <w:t xml:space="preserve"> y 194</w:t>
      </w:r>
      <w:r w:rsidRPr="00F9546B">
        <w:rPr>
          <w:rFonts w:ascii="Century Gothic" w:eastAsia="Calibri" w:hAnsi="Century Gothic" w:cs="Calibri"/>
          <w:color w:val="000000"/>
          <w:sz w:val="19"/>
          <w:szCs w:val="19"/>
        </w:rPr>
        <w:t>, respectivamente, sancionan dichas conductas a la persona que:</w:t>
      </w:r>
    </w:p>
    <w:p w14:paraId="7DAEE8FD" w14:textId="77777777" w:rsidR="000172BF" w:rsidRDefault="000172BF" w:rsidP="000172BF">
      <w:pPr>
        <w:pBdr>
          <w:top w:val="nil"/>
          <w:left w:val="nil"/>
          <w:bottom w:val="nil"/>
          <w:right w:val="nil"/>
          <w:between w:val="nil"/>
        </w:pBdr>
        <w:spacing w:line="360" w:lineRule="auto"/>
        <w:ind w:right="108"/>
        <w:rPr>
          <w:rFonts w:ascii="Century Gothic" w:eastAsia="Calibri" w:hAnsi="Century Gothic" w:cs="Calibri"/>
          <w:b/>
          <w:color w:val="000000"/>
          <w:sz w:val="19"/>
          <w:szCs w:val="19"/>
        </w:rPr>
      </w:pPr>
    </w:p>
    <w:p w14:paraId="3A2D1C9C" w14:textId="77777777" w:rsidR="000172BF" w:rsidRDefault="000172BF">
      <w:pPr>
        <w:pStyle w:val="Prrafodelista"/>
        <w:widowControl w:val="0"/>
        <w:numPr>
          <w:ilvl w:val="0"/>
          <w:numId w:val="6"/>
        </w:num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C5FD9">
        <w:rPr>
          <w:rFonts w:ascii="Century Gothic" w:eastAsia="Calibri" w:hAnsi="Century Gothic" w:cs="Calibri"/>
          <w:b/>
          <w:color w:val="000000"/>
          <w:sz w:val="19"/>
          <w:szCs w:val="19"/>
        </w:rPr>
        <w:t>Abuso Sexual:</w:t>
      </w:r>
      <w:r w:rsidRPr="00FC5FD9">
        <w:rPr>
          <w:rFonts w:ascii="Century Gothic" w:eastAsia="Calibri" w:hAnsi="Century Gothic" w:cs="Calibri"/>
          <w:color w:val="000000"/>
          <w:sz w:val="19"/>
          <w:szCs w:val="19"/>
        </w:rPr>
        <w:t xml:space="preserve"> Sin consentimiento de una persona y sin el propósito de llegar a la cópula, ejecute en ella un acto sexual, la obligue a observarlo o la haga ejecutarlo. </w:t>
      </w:r>
    </w:p>
    <w:p w14:paraId="6FAF5952" w14:textId="77777777" w:rsidR="000172BF" w:rsidRPr="00FC5FD9" w:rsidRDefault="000172BF" w:rsidP="000172BF">
      <w:pPr>
        <w:pStyle w:val="Prrafodelista"/>
        <w:pBdr>
          <w:top w:val="nil"/>
          <w:left w:val="nil"/>
          <w:bottom w:val="nil"/>
          <w:right w:val="nil"/>
          <w:between w:val="nil"/>
        </w:pBdr>
        <w:spacing w:line="360" w:lineRule="auto"/>
        <w:ind w:right="108"/>
        <w:rPr>
          <w:rFonts w:ascii="Century Gothic" w:eastAsia="Calibri" w:hAnsi="Century Gothic" w:cs="Calibri"/>
          <w:color w:val="000000"/>
          <w:sz w:val="19"/>
          <w:szCs w:val="19"/>
        </w:rPr>
      </w:pPr>
    </w:p>
    <w:p w14:paraId="35029806" w14:textId="77777777" w:rsidR="000172BF" w:rsidRDefault="000172BF">
      <w:pPr>
        <w:pStyle w:val="Prrafodelista"/>
        <w:widowControl w:val="0"/>
        <w:numPr>
          <w:ilvl w:val="0"/>
          <w:numId w:val="6"/>
        </w:num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C5FD9">
        <w:rPr>
          <w:rFonts w:ascii="Century Gothic" w:eastAsia="Calibri" w:hAnsi="Century Gothic" w:cs="Calibri"/>
          <w:b/>
          <w:color w:val="000000"/>
          <w:sz w:val="19"/>
          <w:szCs w:val="19"/>
        </w:rPr>
        <w:t>Acoso Sexual:</w:t>
      </w:r>
      <w:r w:rsidRPr="00FC5FD9">
        <w:rPr>
          <w:rFonts w:ascii="Century Gothic" w:eastAsia="Calibri" w:hAnsi="Century Gothic" w:cs="Calibri"/>
          <w:color w:val="000000"/>
          <w:sz w:val="19"/>
          <w:szCs w:val="19"/>
        </w:rPr>
        <w:t xml:space="preserve"> Sin llegar a la violación o al abuso sexual, realice a otra persona, sin su consentimiento, algún acto lascivo o de connotación sexual</w:t>
      </w:r>
      <w:r>
        <w:rPr>
          <w:rFonts w:ascii="Century Gothic" w:eastAsia="Calibri" w:hAnsi="Century Gothic" w:cs="Calibri"/>
          <w:color w:val="000000"/>
          <w:sz w:val="19"/>
          <w:szCs w:val="19"/>
        </w:rPr>
        <w:t>.</w:t>
      </w:r>
    </w:p>
    <w:p w14:paraId="3F8EF41F" w14:textId="77777777" w:rsidR="000172BF" w:rsidRPr="00FC5FD9" w:rsidRDefault="000172BF" w:rsidP="000172BF">
      <w:pPr>
        <w:pStyle w:val="Prrafodelista"/>
        <w:rPr>
          <w:rFonts w:ascii="Century Gothic" w:eastAsia="Calibri" w:hAnsi="Century Gothic" w:cs="Calibri"/>
          <w:color w:val="000000"/>
          <w:sz w:val="19"/>
          <w:szCs w:val="19"/>
        </w:rPr>
      </w:pPr>
    </w:p>
    <w:p w14:paraId="6A383036" w14:textId="77777777" w:rsidR="000172BF" w:rsidRDefault="000172BF">
      <w:pPr>
        <w:pStyle w:val="Prrafodelista"/>
        <w:widowControl w:val="0"/>
        <w:numPr>
          <w:ilvl w:val="0"/>
          <w:numId w:val="6"/>
        </w:num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C5FD9">
        <w:rPr>
          <w:rFonts w:ascii="Century Gothic" w:eastAsia="Calibri" w:hAnsi="Century Gothic" w:cs="Calibri"/>
          <w:b/>
          <w:color w:val="000000"/>
          <w:sz w:val="19"/>
          <w:szCs w:val="19"/>
        </w:rPr>
        <w:t>Hostigamiento Sexual</w:t>
      </w:r>
      <w:r w:rsidRPr="00FC5FD9">
        <w:rPr>
          <w:rFonts w:ascii="Century Gothic" w:eastAsia="Calibri" w:hAnsi="Century Gothic" w:cs="Calibri"/>
          <w:color w:val="000000"/>
          <w:sz w:val="19"/>
          <w:szCs w:val="19"/>
        </w:rPr>
        <w:t>: Sin llegar a la violación o al abuso sexual, realice a otra persona, sin su consentimiento, algún acto lascivo o de connotación sexual valiéndose de su posición jerárquica o autoridad derivada de la relación laboral, docente, religiosa, doméstica o cualquiera otra que implique subordinación.</w:t>
      </w:r>
    </w:p>
    <w:p w14:paraId="089E777D" w14:textId="77777777" w:rsidR="000172BF" w:rsidRPr="00FC5FD9" w:rsidRDefault="000172BF" w:rsidP="000172BF">
      <w:pPr>
        <w:pStyle w:val="Prrafodelista"/>
        <w:rPr>
          <w:rFonts w:ascii="Century Gothic" w:eastAsia="Calibri" w:hAnsi="Century Gothic" w:cs="Calibri"/>
          <w:b/>
          <w:color w:val="000000"/>
          <w:sz w:val="19"/>
          <w:szCs w:val="19"/>
        </w:rPr>
      </w:pPr>
    </w:p>
    <w:p w14:paraId="425AB127" w14:textId="77777777" w:rsidR="000172BF" w:rsidRPr="00FC5FD9" w:rsidRDefault="000172BF">
      <w:pPr>
        <w:pStyle w:val="Prrafodelista"/>
        <w:widowControl w:val="0"/>
        <w:numPr>
          <w:ilvl w:val="0"/>
          <w:numId w:val="6"/>
        </w:num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C5FD9">
        <w:rPr>
          <w:rFonts w:ascii="Century Gothic" w:eastAsia="Calibri" w:hAnsi="Century Gothic" w:cs="Calibri"/>
          <w:b/>
          <w:color w:val="000000"/>
          <w:sz w:val="19"/>
          <w:szCs w:val="19"/>
        </w:rPr>
        <w:t>Violación:</w:t>
      </w:r>
      <w:r w:rsidRPr="00FC5FD9">
        <w:rPr>
          <w:rFonts w:ascii="Century Gothic" w:eastAsia="Calibri" w:hAnsi="Century Gothic" w:cs="Calibri"/>
          <w:color w:val="000000"/>
          <w:sz w:val="19"/>
          <w:szCs w:val="19"/>
        </w:rPr>
        <w:t xml:space="preserve"> Por medio de la violencia física o moral realice </w:t>
      </w:r>
      <w:r w:rsidRPr="00FC5FD9">
        <w:rPr>
          <w:rFonts w:ascii="Century Gothic" w:eastAsia="Calibri" w:hAnsi="Century Gothic" w:cs="Calibri"/>
          <w:b/>
          <w:bCs/>
          <w:color w:val="000000"/>
          <w:sz w:val="19"/>
          <w:szCs w:val="19"/>
        </w:rPr>
        <w:t>cópula</w:t>
      </w:r>
      <w:r w:rsidRPr="00FC5FD9">
        <w:rPr>
          <w:rFonts w:ascii="Century Gothic" w:eastAsia="Calibri" w:hAnsi="Century Gothic" w:cs="Calibri"/>
          <w:color w:val="000000"/>
          <w:sz w:val="19"/>
          <w:szCs w:val="19"/>
        </w:rPr>
        <w:t xml:space="preserve"> con persona de cualquier sexo. </w:t>
      </w:r>
    </w:p>
    <w:p w14:paraId="2C4B0E98" w14:textId="77777777" w:rsidR="000172BF" w:rsidRPr="00FC5FD9"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p>
    <w:p w14:paraId="567BA67F" w14:textId="77777777" w:rsidR="000172BF" w:rsidRPr="00FC5FD9" w:rsidRDefault="000172BF" w:rsidP="000172BF">
      <w:pPr>
        <w:pBdr>
          <w:top w:val="nil"/>
          <w:left w:val="nil"/>
          <w:bottom w:val="nil"/>
          <w:right w:val="nil"/>
          <w:between w:val="nil"/>
        </w:pBdr>
        <w:spacing w:line="360" w:lineRule="auto"/>
        <w:ind w:right="111"/>
        <w:rPr>
          <w:rFonts w:ascii="Century Gothic" w:eastAsia="Calibri" w:hAnsi="Century Gothic" w:cs="Calibri"/>
          <w:iCs/>
          <w:sz w:val="19"/>
          <w:szCs w:val="19"/>
        </w:rPr>
      </w:pPr>
      <w:r w:rsidRPr="00F9546B">
        <w:rPr>
          <w:rFonts w:ascii="Century Gothic" w:eastAsia="Calibri" w:hAnsi="Century Gothic" w:cs="Calibri"/>
          <w:iCs/>
          <w:sz w:val="19"/>
          <w:szCs w:val="19"/>
        </w:rPr>
        <w:t xml:space="preserve">Estos tipos de violencia pueden ocurrir de manera aislada o simultáneamente y en diferentes contextos, como el hogar, el lugar de trabajo, la comunidad y las instituciones, y espacios públicos. </w:t>
      </w:r>
    </w:p>
    <w:p w14:paraId="60AF48B3" w14:textId="77777777" w:rsidR="000172BF"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p>
    <w:p w14:paraId="3F84F0D1" w14:textId="77777777" w:rsidR="000172BF"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Asimismo, el Reglamento del Sistema de Justicia Cívica, establece infracciones para quienes atentan contra la integridad de las personas: “Faltar al respeto al público </w:t>
      </w:r>
      <w:r>
        <w:rPr>
          <w:rFonts w:ascii="Century Gothic" w:eastAsia="Calibri" w:hAnsi="Century Gothic" w:cs="Calibri"/>
          <w:color w:val="000000"/>
          <w:sz w:val="19"/>
          <w:szCs w:val="19"/>
        </w:rPr>
        <w:t xml:space="preserve">asistente </w:t>
      </w:r>
      <w:r w:rsidRPr="00F9546B">
        <w:rPr>
          <w:rFonts w:ascii="Century Gothic" w:eastAsia="Calibri" w:hAnsi="Century Gothic" w:cs="Calibri"/>
          <w:color w:val="000000"/>
          <w:sz w:val="19"/>
          <w:szCs w:val="19"/>
        </w:rPr>
        <w:t>a eventos o espectáculos, con agresiones verbales, por parte de la persona propietaria del establecimiento, de las personas organizadoras, de las personas trabajadoras, artistas o deportistas o de las propias personas asistentes” (Artículo 36, fracción X)</w:t>
      </w:r>
    </w:p>
    <w:p w14:paraId="6A174A14" w14:textId="77777777" w:rsidR="000172BF"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p>
    <w:p w14:paraId="1A81DE66" w14:textId="77777777" w:rsidR="000172BF"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r>
        <w:rPr>
          <w:rFonts w:ascii="Century Gothic" w:eastAsia="Calibri" w:hAnsi="Century Gothic" w:cs="Calibri"/>
          <w:color w:val="000000"/>
          <w:sz w:val="19"/>
          <w:szCs w:val="19"/>
        </w:rPr>
        <w:t>Mientras que en las fracciones IX del artículo 167 y IV del 211 del Reglamento de Diversiones se establece que, en los centros nocturnos, restaurantes, bares y negocios similares queda estrictamente prohibido las conductas que generen violencia contra las mujeres, en cualquiera de sus manifestaciones, establecidas en la Ley Estatal.</w:t>
      </w:r>
    </w:p>
    <w:p w14:paraId="033DAF92" w14:textId="77777777" w:rsidR="000172BF" w:rsidRPr="00F9546B" w:rsidRDefault="000172BF" w:rsidP="000172BF">
      <w:pPr>
        <w:pBdr>
          <w:top w:val="nil"/>
          <w:left w:val="nil"/>
          <w:bottom w:val="nil"/>
          <w:right w:val="nil"/>
          <w:between w:val="nil"/>
        </w:pBdr>
        <w:spacing w:line="360" w:lineRule="auto"/>
        <w:ind w:right="108"/>
        <w:rPr>
          <w:rFonts w:ascii="Century Gothic" w:eastAsia="Calibri" w:hAnsi="Century Gothic" w:cs="Calibri"/>
          <w:color w:val="000000"/>
          <w:sz w:val="19"/>
          <w:szCs w:val="19"/>
        </w:rPr>
      </w:pPr>
    </w:p>
    <w:p w14:paraId="70853693"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7. APLICACIÓN DEL PROTOCOLO</w:t>
      </w:r>
    </w:p>
    <w:p w14:paraId="418B8AA2"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2152428B"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7.1</w:t>
      </w:r>
      <w:r>
        <w:rPr>
          <w:rFonts w:ascii="Century Gothic" w:eastAsia="Calibri" w:hAnsi="Century Gothic" w:cs="Calibri"/>
          <w:b/>
          <w:color w:val="000000"/>
          <w:sz w:val="19"/>
          <w:szCs w:val="19"/>
        </w:rPr>
        <w:t>.</w:t>
      </w:r>
      <w:r w:rsidRPr="00F9546B">
        <w:rPr>
          <w:rFonts w:ascii="Century Gothic" w:eastAsia="Calibri" w:hAnsi="Century Gothic" w:cs="Calibri"/>
          <w:b/>
          <w:color w:val="000000"/>
          <w:sz w:val="19"/>
          <w:szCs w:val="19"/>
        </w:rPr>
        <w:t xml:space="preserve"> Mecanismos de capacitación y coordinación</w:t>
      </w:r>
      <w:r>
        <w:rPr>
          <w:rFonts w:ascii="Century Gothic" w:eastAsia="Calibri" w:hAnsi="Century Gothic" w:cs="Calibri"/>
          <w:b/>
          <w:color w:val="000000"/>
          <w:sz w:val="19"/>
          <w:szCs w:val="19"/>
        </w:rPr>
        <w:t>.</w:t>
      </w:r>
    </w:p>
    <w:p w14:paraId="6BCF923B"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1529C311" w14:textId="77777777" w:rsidR="000172BF"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El presente protocolo</w:t>
      </w:r>
      <w:r>
        <w:rPr>
          <w:rFonts w:ascii="Century Gothic" w:eastAsia="Calibri" w:hAnsi="Century Gothic" w:cs="Calibri"/>
          <w:color w:val="000000"/>
          <w:sz w:val="19"/>
          <w:szCs w:val="19"/>
        </w:rPr>
        <w:t xml:space="preserve"> está diseñado para c</w:t>
      </w:r>
      <w:r w:rsidRPr="00F9546B">
        <w:rPr>
          <w:rFonts w:ascii="Century Gothic" w:eastAsia="Calibri" w:hAnsi="Century Gothic" w:cs="Calibri"/>
          <w:color w:val="000000"/>
          <w:sz w:val="19"/>
          <w:szCs w:val="19"/>
        </w:rPr>
        <w:t>rear un ambiente seguro en</w:t>
      </w:r>
      <w:r>
        <w:rPr>
          <w:rFonts w:ascii="Century Gothic" w:eastAsia="Calibri" w:hAnsi="Century Gothic" w:cs="Calibri"/>
          <w:color w:val="000000"/>
          <w:sz w:val="19"/>
          <w:szCs w:val="19"/>
        </w:rPr>
        <w:t xml:space="preserve"> los</w:t>
      </w:r>
      <w:r w:rsidRPr="00F9546B">
        <w:rPr>
          <w:rFonts w:ascii="Century Gothic" w:eastAsia="Calibri" w:hAnsi="Century Gothic" w:cs="Calibri"/>
          <w:color w:val="000000"/>
          <w:sz w:val="19"/>
          <w:szCs w:val="19"/>
        </w:rPr>
        <w:t xml:space="preserve"> </w:t>
      </w:r>
      <w:r w:rsidRPr="00FC5FD9">
        <w:rPr>
          <w:rFonts w:ascii="Century Gothic" w:eastAsia="Calibri" w:hAnsi="Century Gothic" w:cs="Calibri"/>
          <w:color w:val="000000"/>
          <w:sz w:val="19"/>
          <w:szCs w:val="19"/>
        </w:rPr>
        <w:t xml:space="preserve">establecimientos de diversión </w:t>
      </w:r>
      <w:r w:rsidRPr="00F9546B">
        <w:rPr>
          <w:rFonts w:ascii="Century Gothic" w:eastAsia="Calibri" w:hAnsi="Century Gothic" w:cs="Calibri"/>
          <w:color w:val="000000"/>
          <w:sz w:val="19"/>
          <w:szCs w:val="19"/>
        </w:rPr>
        <w:t>que así lo adopten</w:t>
      </w:r>
      <w:r>
        <w:rPr>
          <w:rFonts w:ascii="Century Gothic" w:eastAsia="Calibri" w:hAnsi="Century Gothic" w:cs="Calibri"/>
          <w:color w:val="000000"/>
          <w:sz w:val="19"/>
          <w:szCs w:val="19"/>
        </w:rPr>
        <w:t>,</w:t>
      </w:r>
      <w:r w:rsidRPr="00F9546B">
        <w:rPr>
          <w:rFonts w:ascii="Century Gothic" w:eastAsia="Calibri" w:hAnsi="Century Gothic" w:cs="Calibri"/>
          <w:color w:val="000000"/>
          <w:sz w:val="19"/>
          <w:szCs w:val="19"/>
        </w:rPr>
        <w:t xml:space="preserve"> se aplicará en todo el Municipio de Chihuahua y se activará ante cualquier situación de violencia que sea conocida </w:t>
      </w:r>
      <w:r>
        <w:rPr>
          <w:rFonts w:ascii="Century Gothic" w:eastAsia="Calibri" w:hAnsi="Century Gothic" w:cs="Calibri"/>
          <w:color w:val="000000"/>
          <w:sz w:val="19"/>
          <w:szCs w:val="19"/>
        </w:rPr>
        <w:t>por</w:t>
      </w:r>
      <w:r w:rsidRPr="00F9546B">
        <w:rPr>
          <w:rFonts w:ascii="Century Gothic" w:eastAsia="Calibri" w:hAnsi="Century Gothic" w:cs="Calibri"/>
          <w:color w:val="000000"/>
          <w:sz w:val="19"/>
          <w:szCs w:val="19"/>
        </w:rPr>
        <w:t xml:space="preserve"> las personas trabajadoras </w:t>
      </w:r>
      <w:r>
        <w:rPr>
          <w:rFonts w:ascii="Century Gothic" w:eastAsia="Calibri" w:hAnsi="Century Gothic" w:cs="Calibri"/>
          <w:color w:val="000000"/>
          <w:sz w:val="19"/>
          <w:szCs w:val="19"/>
        </w:rPr>
        <w:t>de los</w:t>
      </w:r>
      <w:r w:rsidRPr="00F9546B">
        <w:rPr>
          <w:rFonts w:ascii="Century Gothic" w:eastAsia="Calibri" w:hAnsi="Century Gothic" w:cs="Calibri"/>
          <w:color w:val="000000"/>
          <w:sz w:val="19"/>
          <w:szCs w:val="19"/>
        </w:rPr>
        <w:t xml:space="preserve"> establecimientos, con la finalidad de prevenir, proteger</w:t>
      </w:r>
      <w:r>
        <w:rPr>
          <w:rFonts w:ascii="Century Gothic" w:eastAsia="Calibri" w:hAnsi="Century Gothic" w:cs="Calibri"/>
          <w:color w:val="000000"/>
          <w:sz w:val="19"/>
          <w:szCs w:val="19"/>
        </w:rPr>
        <w:t xml:space="preserve"> y</w:t>
      </w:r>
      <w:r w:rsidRPr="00F9546B">
        <w:rPr>
          <w:rFonts w:ascii="Century Gothic" w:eastAsia="Calibri" w:hAnsi="Century Gothic" w:cs="Calibri"/>
          <w:color w:val="000000"/>
          <w:sz w:val="19"/>
          <w:szCs w:val="19"/>
        </w:rPr>
        <w:t xml:space="preserve"> atender de manera inmediata y adecuada a</w:t>
      </w:r>
      <w:r>
        <w:rPr>
          <w:rFonts w:ascii="Century Gothic" w:eastAsia="Calibri" w:hAnsi="Century Gothic" w:cs="Calibri"/>
          <w:color w:val="000000"/>
          <w:sz w:val="19"/>
          <w:szCs w:val="19"/>
        </w:rPr>
        <w:t xml:space="preserve"> las mujeres</w:t>
      </w:r>
      <w:r w:rsidRPr="00F9546B">
        <w:rPr>
          <w:rFonts w:ascii="Century Gothic" w:eastAsia="Calibri" w:hAnsi="Century Gothic" w:cs="Calibri"/>
          <w:color w:val="000000"/>
          <w:sz w:val="19"/>
          <w:szCs w:val="19"/>
        </w:rPr>
        <w:t xml:space="preserve"> posibles víctimas de violencia.</w:t>
      </w:r>
    </w:p>
    <w:p w14:paraId="7E2D30B9"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26B32956" w14:textId="77777777" w:rsidR="000172BF" w:rsidRDefault="000172BF" w:rsidP="000172BF">
      <w:pPr>
        <w:spacing w:line="360" w:lineRule="auto"/>
        <w:rPr>
          <w:rFonts w:ascii="Century Gothic" w:eastAsia="Calibri" w:hAnsi="Century Gothic" w:cs="Calibri"/>
          <w:color w:val="231F20"/>
          <w:sz w:val="19"/>
          <w:szCs w:val="19"/>
        </w:rPr>
      </w:pPr>
      <w:r w:rsidRPr="00F9546B">
        <w:rPr>
          <w:rFonts w:ascii="Century Gothic" w:eastAsia="Calibri" w:hAnsi="Century Gothic" w:cs="Calibri"/>
          <w:sz w:val="19"/>
          <w:szCs w:val="19"/>
        </w:rPr>
        <w:t xml:space="preserve">Para la </w:t>
      </w:r>
      <w:r>
        <w:rPr>
          <w:rFonts w:ascii="Century Gothic" w:eastAsia="Calibri" w:hAnsi="Century Gothic" w:cs="Calibri"/>
          <w:sz w:val="19"/>
          <w:szCs w:val="19"/>
        </w:rPr>
        <w:t>implementación</w:t>
      </w:r>
      <w:r w:rsidRPr="00F9546B">
        <w:rPr>
          <w:rFonts w:ascii="Century Gothic" w:eastAsia="Calibri" w:hAnsi="Century Gothic" w:cs="Calibri"/>
          <w:sz w:val="19"/>
          <w:szCs w:val="19"/>
        </w:rPr>
        <w:t xml:space="preserve"> del Protocolo, </w:t>
      </w:r>
      <w:r w:rsidRPr="00F9546B">
        <w:rPr>
          <w:rFonts w:ascii="Century Gothic" w:eastAsia="Calibri" w:hAnsi="Century Gothic" w:cs="Calibri"/>
          <w:color w:val="231F20"/>
          <w:sz w:val="19"/>
          <w:szCs w:val="19"/>
        </w:rPr>
        <w:t xml:space="preserve">el personal </w:t>
      </w:r>
      <w:r>
        <w:rPr>
          <w:rFonts w:ascii="Century Gothic" w:eastAsia="Calibri" w:hAnsi="Century Gothic" w:cs="Calibri"/>
          <w:color w:val="231F20"/>
          <w:sz w:val="19"/>
          <w:szCs w:val="19"/>
        </w:rPr>
        <w:t xml:space="preserve">de los establecimientos de diversión, </w:t>
      </w:r>
      <w:r w:rsidRPr="00F9546B">
        <w:rPr>
          <w:rFonts w:ascii="Century Gothic" w:eastAsia="Calibri" w:hAnsi="Century Gothic" w:cs="Calibri"/>
          <w:color w:val="231F20"/>
          <w:sz w:val="19"/>
          <w:szCs w:val="19"/>
        </w:rPr>
        <w:t>será capacitado a través del IMM en materia de prevención</w:t>
      </w:r>
      <w:r>
        <w:rPr>
          <w:rFonts w:ascii="Century Gothic" w:eastAsia="Calibri" w:hAnsi="Century Gothic" w:cs="Calibri"/>
          <w:color w:val="231F20"/>
          <w:sz w:val="19"/>
          <w:szCs w:val="19"/>
        </w:rPr>
        <w:t xml:space="preserve"> y atención</w:t>
      </w:r>
      <w:r w:rsidRPr="00F9546B">
        <w:rPr>
          <w:rFonts w:ascii="Century Gothic" w:eastAsia="Calibri" w:hAnsi="Century Gothic" w:cs="Calibri"/>
          <w:color w:val="231F20"/>
          <w:sz w:val="19"/>
          <w:szCs w:val="19"/>
        </w:rPr>
        <w:t xml:space="preserve"> de la violencia de género, a fin de que </w:t>
      </w:r>
      <w:r>
        <w:rPr>
          <w:rFonts w:ascii="Century Gothic" w:eastAsia="Calibri" w:hAnsi="Century Gothic" w:cs="Calibri"/>
          <w:color w:val="231F20"/>
          <w:sz w:val="19"/>
          <w:szCs w:val="19"/>
        </w:rPr>
        <w:t>cuente con los conocimientos</w:t>
      </w:r>
      <w:r w:rsidRPr="00F9546B">
        <w:rPr>
          <w:rFonts w:ascii="Century Gothic" w:eastAsia="Calibri" w:hAnsi="Century Gothic" w:cs="Calibri"/>
          <w:color w:val="231F20"/>
          <w:sz w:val="19"/>
          <w:szCs w:val="19"/>
        </w:rPr>
        <w:t xml:space="preserve"> que le permitan detectar y distinguir las diferentes formas en las que puede presentarse, conocer la ruta de actuación y el rol que tienen quienes participen en la activación del protocolo.</w:t>
      </w:r>
    </w:p>
    <w:p w14:paraId="42459319" w14:textId="77777777" w:rsidR="000172BF" w:rsidRPr="00F9546B" w:rsidRDefault="000172BF" w:rsidP="000172BF">
      <w:pPr>
        <w:spacing w:line="360" w:lineRule="auto"/>
        <w:rPr>
          <w:rFonts w:ascii="Century Gothic" w:eastAsia="Calibri" w:hAnsi="Century Gothic" w:cs="Calibri"/>
          <w:color w:val="231F20"/>
          <w:sz w:val="19"/>
          <w:szCs w:val="19"/>
        </w:rPr>
      </w:pPr>
    </w:p>
    <w:p w14:paraId="0228EB2C" w14:textId="77777777" w:rsidR="000172BF" w:rsidRDefault="000172BF" w:rsidP="000172BF">
      <w:pPr>
        <w:spacing w:line="360" w:lineRule="auto"/>
        <w:rPr>
          <w:rFonts w:ascii="Century Gothic" w:eastAsia="Calibri" w:hAnsi="Century Gothic" w:cs="Calibri"/>
          <w:color w:val="231F20"/>
          <w:sz w:val="19"/>
          <w:szCs w:val="19"/>
        </w:rPr>
      </w:pPr>
      <w:r w:rsidRPr="00F9546B">
        <w:rPr>
          <w:rFonts w:ascii="Century Gothic" w:eastAsia="Calibri" w:hAnsi="Century Gothic" w:cs="Calibri"/>
          <w:color w:val="231F20"/>
          <w:sz w:val="19"/>
          <w:szCs w:val="19"/>
        </w:rPr>
        <w:t xml:space="preserve">La capacitación podrá brindarse de manera virtual o presencial de acuerdo con las necesidades del establecimiento; las y los propietarios deberán contemplar la rotación de personal a fin de asegurar </w:t>
      </w:r>
      <w:r w:rsidRPr="00F9546B">
        <w:rPr>
          <w:rFonts w:ascii="Century Gothic" w:eastAsia="Calibri" w:hAnsi="Century Gothic" w:cs="Calibri"/>
          <w:color w:val="231F20"/>
          <w:sz w:val="19"/>
          <w:szCs w:val="19"/>
        </w:rPr>
        <w:lastRenderedPageBreak/>
        <w:t xml:space="preserve">que todo el personal activo y aquél de nuevo ingreso se capacite en la materia del presente protocolo. </w:t>
      </w:r>
    </w:p>
    <w:p w14:paraId="76D2963A" w14:textId="77777777" w:rsidR="000172BF" w:rsidRPr="00F9546B" w:rsidRDefault="000172BF" w:rsidP="000172BF">
      <w:pPr>
        <w:spacing w:line="360" w:lineRule="auto"/>
        <w:rPr>
          <w:rFonts w:ascii="Century Gothic" w:eastAsia="Calibri" w:hAnsi="Century Gothic" w:cs="Calibri"/>
          <w:color w:val="231F20"/>
          <w:sz w:val="19"/>
          <w:szCs w:val="19"/>
        </w:rPr>
      </w:pPr>
    </w:p>
    <w:p w14:paraId="07DA2577"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 xml:space="preserve">Los </w:t>
      </w:r>
      <w:r>
        <w:rPr>
          <w:rFonts w:ascii="Century Gothic" w:eastAsia="Calibri" w:hAnsi="Century Gothic" w:cs="Calibri"/>
          <w:sz w:val="19"/>
          <w:szCs w:val="19"/>
        </w:rPr>
        <w:t>establecimientos de diversión</w:t>
      </w:r>
      <w:r w:rsidRPr="00F9546B">
        <w:rPr>
          <w:rFonts w:ascii="Century Gothic" w:eastAsia="Calibri" w:hAnsi="Century Gothic" w:cs="Calibri"/>
          <w:sz w:val="19"/>
          <w:szCs w:val="19"/>
        </w:rPr>
        <w:t>, con e</w:t>
      </w:r>
      <w:r>
        <w:rPr>
          <w:rFonts w:ascii="Century Gothic" w:eastAsia="Calibri" w:hAnsi="Century Gothic" w:cs="Calibri"/>
          <w:sz w:val="19"/>
          <w:szCs w:val="19"/>
        </w:rPr>
        <w:t>l</w:t>
      </w:r>
      <w:r w:rsidRPr="00F9546B">
        <w:rPr>
          <w:rFonts w:ascii="Century Gothic" w:eastAsia="Calibri" w:hAnsi="Century Gothic" w:cs="Calibri"/>
          <w:sz w:val="19"/>
          <w:szCs w:val="19"/>
        </w:rPr>
        <w:t xml:space="preserve"> apoyo del </w:t>
      </w:r>
      <w:r w:rsidRPr="00FC5FD9">
        <w:rPr>
          <w:rFonts w:ascii="Century Gothic" w:eastAsia="Calibri" w:hAnsi="Century Gothic" w:cs="Calibri"/>
          <w:sz w:val="19"/>
          <w:szCs w:val="19"/>
        </w:rPr>
        <w:t>IMM</w:t>
      </w:r>
      <w:r w:rsidRPr="00F9546B">
        <w:rPr>
          <w:rFonts w:ascii="Century Gothic" w:eastAsia="Calibri" w:hAnsi="Century Gothic" w:cs="Calibri"/>
          <w:sz w:val="19"/>
          <w:szCs w:val="19"/>
        </w:rPr>
        <w:t xml:space="preserve">, definirán un espacio seguro para la contención y salvaguarda de quien active el </w:t>
      </w:r>
      <w:r>
        <w:rPr>
          <w:rFonts w:ascii="Century Gothic" w:eastAsia="Calibri" w:hAnsi="Century Gothic" w:cs="Calibri"/>
          <w:sz w:val="19"/>
          <w:szCs w:val="19"/>
        </w:rPr>
        <w:t>P</w:t>
      </w:r>
      <w:r w:rsidRPr="00F9546B">
        <w:rPr>
          <w:rFonts w:ascii="Century Gothic" w:eastAsia="Calibri" w:hAnsi="Century Gothic" w:cs="Calibri"/>
          <w:sz w:val="19"/>
          <w:szCs w:val="19"/>
        </w:rPr>
        <w:t>rotocolo; este espacio puede ser cualquiera reservado para el personal o para otros usos, siempre que cumpla las garantías de</w:t>
      </w:r>
      <w:r>
        <w:rPr>
          <w:rFonts w:ascii="Century Gothic" w:eastAsia="Calibri" w:hAnsi="Century Gothic" w:cs="Calibri"/>
          <w:sz w:val="19"/>
          <w:szCs w:val="19"/>
        </w:rPr>
        <w:t xml:space="preserve"> higiene,</w:t>
      </w:r>
      <w:r w:rsidRPr="00F9546B">
        <w:rPr>
          <w:rFonts w:ascii="Century Gothic" w:eastAsia="Calibri" w:hAnsi="Century Gothic" w:cs="Calibri"/>
          <w:sz w:val="19"/>
          <w:szCs w:val="19"/>
        </w:rPr>
        <w:t xml:space="preserve"> tranquilidad y aislamiento necesarias.</w:t>
      </w:r>
    </w:p>
    <w:p w14:paraId="56DBEA1F" w14:textId="77777777" w:rsidR="000172BF" w:rsidRPr="00F9546B" w:rsidRDefault="000172BF" w:rsidP="000172BF">
      <w:pPr>
        <w:spacing w:line="360" w:lineRule="auto"/>
        <w:rPr>
          <w:rFonts w:ascii="Century Gothic" w:eastAsia="Calibri" w:hAnsi="Century Gothic" w:cs="Calibri"/>
          <w:sz w:val="19"/>
          <w:szCs w:val="19"/>
        </w:rPr>
      </w:pPr>
    </w:p>
    <w:p w14:paraId="4DB18153"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color w:val="231F20"/>
          <w:sz w:val="19"/>
          <w:szCs w:val="19"/>
        </w:rPr>
        <w:t>Cada establecimiento participante hará una evaluación de riesgo en sus zonas oscuras, ocultas o que faciliten la vulnerabilidad de las usuarias, con el apoyo</w:t>
      </w:r>
      <w:r>
        <w:rPr>
          <w:rFonts w:ascii="Century Gothic" w:eastAsia="Calibri" w:hAnsi="Century Gothic" w:cs="Calibri"/>
          <w:color w:val="231F20"/>
          <w:sz w:val="19"/>
          <w:szCs w:val="19"/>
        </w:rPr>
        <w:t xml:space="preserve"> del</w:t>
      </w:r>
      <w:r w:rsidRPr="00F9546B">
        <w:rPr>
          <w:rFonts w:ascii="Century Gothic" w:eastAsia="Calibri" w:hAnsi="Century Gothic" w:cs="Calibri"/>
          <w:color w:val="231F20"/>
          <w:sz w:val="19"/>
          <w:szCs w:val="19"/>
        </w:rPr>
        <w:t xml:space="preserve"> </w:t>
      </w:r>
      <w:r>
        <w:rPr>
          <w:rFonts w:ascii="Century Gothic" w:eastAsia="Calibri" w:hAnsi="Century Gothic" w:cs="Calibri"/>
          <w:color w:val="231F20"/>
          <w:sz w:val="19"/>
          <w:szCs w:val="19"/>
        </w:rPr>
        <w:t>IMM</w:t>
      </w:r>
      <w:r>
        <w:rPr>
          <w:rFonts w:ascii="Century Gothic" w:eastAsia="Calibri" w:hAnsi="Century Gothic" w:cs="Calibri"/>
          <w:sz w:val="19"/>
          <w:szCs w:val="19"/>
        </w:rPr>
        <w:t>;</w:t>
      </w:r>
      <w:r w:rsidRPr="00F9546B">
        <w:rPr>
          <w:rFonts w:ascii="Century Gothic" w:eastAsia="Calibri" w:hAnsi="Century Gothic" w:cs="Calibri"/>
          <w:sz w:val="19"/>
          <w:szCs w:val="19"/>
        </w:rPr>
        <w:t xml:space="preserve"> así como de las condiciones que guardan sus sistemas de cámaras de seguridad y se les brindará la opción de vincularlas a la Plataforma Escudo Chihuahua.</w:t>
      </w:r>
    </w:p>
    <w:p w14:paraId="2DBB33BB" w14:textId="77777777" w:rsidR="000172BF" w:rsidRPr="00F9546B" w:rsidRDefault="000172BF" w:rsidP="000172BF">
      <w:pPr>
        <w:spacing w:line="360" w:lineRule="auto"/>
        <w:rPr>
          <w:rFonts w:ascii="Century Gothic" w:eastAsia="Calibri" w:hAnsi="Century Gothic" w:cs="Calibri"/>
          <w:sz w:val="19"/>
          <w:szCs w:val="19"/>
        </w:rPr>
      </w:pPr>
    </w:p>
    <w:p w14:paraId="01BC59F7"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 xml:space="preserve">El </w:t>
      </w:r>
      <w:r>
        <w:rPr>
          <w:rFonts w:ascii="Century Gothic" w:eastAsia="Calibri" w:hAnsi="Century Gothic" w:cs="Calibri"/>
          <w:sz w:val="19"/>
          <w:szCs w:val="19"/>
        </w:rPr>
        <w:t>IMM</w:t>
      </w:r>
      <w:r w:rsidRPr="00F9546B">
        <w:rPr>
          <w:rFonts w:ascii="Century Gothic" w:eastAsia="Calibri" w:hAnsi="Century Gothic" w:cs="Calibri"/>
          <w:sz w:val="19"/>
          <w:szCs w:val="19"/>
        </w:rPr>
        <w:t xml:space="preserve"> establecer</w:t>
      </w:r>
      <w:r>
        <w:rPr>
          <w:rFonts w:ascii="Century Gothic" w:eastAsia="Calibri" w:hAnsi="Century Gothic" w:cs="Calibri"/>
          <w:sz w:val="19"/>
          <w:szCs w:val="19"/>
        </w:rPr>
        <w:t xml:space="preserve">á </w:t>
      </w:r>
      <w:r w:rsidRPr="00F9546B">
        <w:rPr>
          <w:rFonts w:ascii="Century Gothic" w:eastAsia="Calibri" w:hAnsi="Century Gothic" w:cs="Calibri"/>
          <w:sz w:val="19"/>
          <w:szCs w:val="19"/>
        </w:rPr>
        <w:t xml:space="preserve">un registro de los </w:t>
      </w:r>
      <w:r>
        <w:rPr>
          <w:rFonts w:ascii="Century Gothic" w:eastAsia="Calibri" w:hAnsi="Century Gothic" w:cs="Calibri"/>
          <w:sz w:val="19"/>
          <w:szCs w:val="19"/>
        </w:rPr>
        <w:t>establecimientos de diversión que colaboran con</w:t>
      </w:r>
      <w:r w:rsidRPr="00F9546B">
        <w:rPr>
          <w:rFonts w:ascii="Century Gothic" w:eastAsia="Calibri" w:hAnsi="Century Gothic" w:cs="Calibri"/>
          <w:sz w:val="19"/>
          <w:szCs w:val="19"/>
        </w:rPr>
        <w:t xml:space="preserve"> </w:t>
      </w:r>
      <w:r>
        <w:rPr>
          <w:rFonts w:ascii="Century Gothic" w:eastAsia="Calibri" w:hAnsi="Century Gothic" w:cs="Calibri"/>
          <w:sz w:val="19"/>
          <w:szCs w:val="19"/>
        </w:rPr>
        <w:t>e</w:t>
      </w:r>
      <w:r w:rsidRPr="00F9546B">
        <w:rPr>
          <w:rFonts w:ascii="Century Gothic" w:eastAsia="Calibri" w:hAnsi="Century Gothic" w:cs="Calibri"/>
          <w:sz w:val="19"/>
          <w:szCs w:val="19"/>
        </w:rPr>
        <w:t>l Protocolo,</w:t>
      </w:r>
      <w:r>
        <w:rPr>
          <w:rFonts w:ascii="Century Gothic" w:eastAsia="Calibri" w:hAnsi="Century Gothic" w:cs="Calibri"/>
          <w:sz w:val="19"/>
          <w:szCs w:val="19"/>
        </w:rPr>
        <w:t xml:space="preserve"> que contenga la</w:t>
      </w:r>
      <w:r w:rsidRPr="00F9546B">
        <w:rPr>
          <w:rFonts w:ascii="Century Gothic" w:eastAsia="Calibri" w:hAnsi="Century Gothic" w:cs="Calibri"/>
          <w:sz w:val="19"/>
          <w:szCs w:val="19"/>
        </w:rPr>
        <w:t xml:space="preserve"> información </w:t>
      </w:r>
      <w:r>
        <w:rPr>
          <w:rFonts w:ascii="Century Gothic" w:eastAsia="Calibri" w:hAnsi="Century Gothic" w:cs="Calibri"/>
          <w:sz w:val="19"/>
          <w:szCs w:val="19"/>
        </w:rPr>
        <w:t>de</w:t>
      </w:r>
      <w:r w:rsidRPr="00F9546B">
        <w:rPr>
          <w:rFonts w:ascii="Century Gothic" w:eastAsia="Calibri" w:hAnsi="Century Gothic" w:cs="Calibri"/>
          <w:sz w:val="19"/>
          <w:szCs w:val="19"/>
        </w:rPr>
        <w:t xml:space="preserve"> su ubicación</w:t>
      </w:r>
      <w:r>
        <w:rPr>
          <w:rFonts w:ascii="Century Gothic" w:eastAsia="Calibri" w:hAnsi="Century Gothic" w:cs="Calibri"/>
          <w:sz w:val="19"/>
          <w:szCs w:val="19"/>
        </w:rPr>
        <w:t>,</w:t>
      </w:r>
      <w:r w:rsidRPr="00F9546B">
        <w:rPr>
          <w:rFonts w:ascii="Century Gothic" w:eastAsia="Calibri" w:hAnsi="Century Gothic" w:cs="Calibri"/>
          <w:sz w:val="19"/>
          <w:szCs w:val="19"/>
        </w:rPr>
        <w:t xml:space="preserve"> número telefónico</w:t>
      </w:r>
      <w:r>
        <w:rPr>
          <w:rFonts w:ascii="Century Gothic" w:eastAsia="Calibri" w:hAnsi="Century Gothic" w:cs="Calibri"/>
          <w:sz w:val="19"/>
          <w:szCs w:val="19"/>
        </w:rPr>
        <w:t xml:space="preserve"> y persona de enlace </w:t>
      </w:r>
      <w:r w:rsidRPr="00F9546B">
        <w:rPr>
          <w:rFonts w:ascii="Century Gothic" w:eastAsia="Calibri" w:hAnsi="Century Gothic" w:cs="Calibri"/>
          <w:sz w:val="19"/>
          <w:szCs w:val="19"/>
        </w:rPr>
        <w:t>para los casos de activación del protocolo, a fin de proporcionárselo a la D</w:t>
      </w:r>
      <w:r>
        <w:rPr>
          <w:rFonts w:ascii="Century Gothic" w:eastAsia="Calibri" w:hAnsi="Century Gothic" w:cs="Calibri"/>
          <w:sz w:val="19"/>
          <w:szCs w:val="19"/>
        </w:rPr>
        <w:t>SPM</w:t>
      </w:r>
      <w:r w:rsidRPr="00F9546B">
        <w:rPr>
          <w:rFonts w:ascii="Century Gothic" w:eastAsia="Calibri" w:hAnsi="Century Gothic" w:cs="Calibri"/>
          <w:sz w:val="19"/>
          <w:szCs w:val="19"/>
        </w:rPr>
        <w:t>, con la finalidad de brindar una atención oportuna.</w:t>
      </w:r>
    </w:p>
    <w:p w14:paraId="31D401B8" w14:textId="77777777" w:rsidR="000172BF" w:rsidRPr="00F9546B" w:rsidRDefault="000172BF" w:rsidP="000172BF">
      <w:pPr>
        <w:spacing w:line="360" w:lineRule="auto"/>
        <w:rPr>
          <w:rFonts w:ascii="Century Gothic" w:eastAsia="Calibri" w:hAnsi="Century Gothic" w:cs="Calibri"/>
          <w:sz w:val="19"/>
          <w:szCs w:val="19"/>
        </w:rPr>
      </w:pPr>
    </w:p>
    <w:p w14:paraId="2D52B109"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 xml:space="preserve">7.2 Participantes internos y externos involucrados en el </w:t>
      </w:r>
      <w:r>
        <w:rPr>
          <w:rFonts w:ascii="Century Gothic" w:eastAsia="Calibri" w:hAnsi="Century Gothic" w:cs="Calibri"/>
          <w:b/>
          <w:color w:val="000000"/>
          <w:sz w:val="19"/>
          <w:szCs w:val="19"/>
        </w:rPr>
        <w:t>P</w:t>
      </w:r>
      <w:r w:rsidRPr="00F9546B">
        <w:rPr>
          <w:rFonts w:ascii="Century Gothic" w:eastAsia="Calibri" w:hAnsi="Century Gothic" w:cs="Calibri"/>
          <w:b/>
          <w:color w:val="000000"/>
          <w:sz w:val="19"/>
          <w:szCs w:val="19"/>
        </w:rPr>
        <w:t>rotocolo</w:t>
      </w:r>
      <w:r>
        <w:rPr>
          <w:rFonts w:ascii="Century Gothic" w:eastAsia="Calibri" w:hAnsi="Century Gothic" w:cs="Calibri"/>
          <w:b/>
          <w:color w:val="000000"/>
          <w:sz w:val="19"/>
          <w:szCs w:val="19"/>
        </w:rPr>
        <w:t>.</w:t>
      </w:r>
    </w:p>
    <w:p w14:paraId="585E71CC"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3A407C8C" w14:textId="77777777" w:rsidR="000172BF"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Para la detección y actuación oportuna en casos de violencia, el protocolo reconoce la participación de las siguientes personas o instancias:</w:t>
      </w:r>
    </w:p>
    <w:p w14:paraId="56F6CDBE"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553FC56B" w14:textId="77777777" w:rsidR="000172BF" w:rsidRPr="003F1B2F" w:rsidRDefault="000172BF" w:rsidP="000172BF">
      <w:pPr>
        <w:spacing w:line="360" w:lineRule="auto"/>
        <w:rPr>
          <w:rFonts w:ascii="Century Gothic" w:eastAsia="Calibri" w:hAnsi="Century Gothic" w:cs="Calibri"/>
          <w:b/>
          <w:sz w:val="19"/>
          <w:szCs w:val="19"/>
        </w:rPr>
      </w:pPr>
      <w:r w:rsidRPr="00F9546B">
        <w:rPr>
          <w:rFonts w:ascii="Century Gothic" w:eastAsia="Calibri" w:hAnsi="Century Gothic" w:cs="Calibri"/>
          <w:b/>
          <w:sz w:val="19"/>
          <w:szCs w:val="19"/>
        </w:rPr>
        <w:t>7.2.1</w:t>
      </w:r>
      <w:r>
        <w:rPr>
          <w:rFonts w:ascii="Century Gothic" w:eastAsia="Calibri" w:hAnsi="Century Gothic" w:cs="Calibri"/>
          <w:b/>
          <w:sz w:val="19"/>
          <w:szCs w:val="19"/>
        </w:rPr>
        <w:t>.</w:t>
      </w:r>
      <w:r w:rsidRPr="00F9546B">
        <w:rPr>
          <w:rFonts w:ascii="Century Gothic" w:eastAsia="Calibri" w:hAnsi="Century Gothic" w:cs="Calibri"/>
          <w:b/>
          <w:sz w:val="19"/>
          <w:szCs w:val="19"/>
        </w:rPr>
        <w:t xml:space="preserve"> Actores internos</w:t>
      </w:r>
      <w:r>
        <w:rPr>
          <w:rFonts w:ascii="Century Gothic" w:eastAsia="Calibri" w:hAnsi="Century Gothic" w:cs="Calibri"/>
          <w:b/>
          <w:sz w:val="19"/>
          <w:szCs w:val="19"/>
        </w:rPr>
        <w:t xml:space="preserve">. </w:t>
      </w:r>
      <w:r w:rsidRPr="00F9546B">
        <w:rPr>
          <w:rFonts w:ascii="Century Gothic" w:eastAsia="Calibri" w:hAnsi="Century Gothic" w:cs="Calibri"/>
          <w:sz w:val="19"/>
          <w:szCs w:val="19"/>
        </w:rPr>
        <w:t>Son fundamentales para la operación del protocolo, de manera enunciativa más no limitativa,</w:t>
      </w:r>
      <w:r>
        <w:rPr>
          <w:rFonts w:ascii="Century Gothic" w:eastAsia="Calibri" w:hAnsi="Century Gothic" w:cs="Calibri"/>
          <w:sz w:val="19"/>
          <w:szCs w:val="19"/>
        </w:rPr>
        <w:t xml:space="preserve"> estos son</w:t>
      </w:r>
      <w:r w:rsidRPr="00F9546B">
        <w:rPr>
          <w:rFonts w:ascii="Century Gothic" w:eastAsia="Calibri" w:hAnsi="Century Gothic" w:cs="Calibri"/>
          <w:sz w:val="19"/>
          <w:szCs w:val="19"/>
        </w:rPr>
        <w:t xml:space="preserve"> el personal gerencial </w:t>
      </w:r>
      <w:r>
        <w:rPr>
          <w:rFonts w:ascii="Century Gothic" w:eastAsia="Calibri" w:hAnsi="Century Gothic" w:cs="Calibri"/>
          <w:sz w:val="19"/>
          <w:szCs w:val="19"/>
        </w:rPr>
        <w:t>y/</w:t>
      </w:r>
      <w:r w:rsidRPr="00F9546B">
        <w:rPr>
          <w:rFonts w:ascii="Century Gothic" w:eastAsia="Calibri" w:hAnsi="Century Gothic" w:cs="Calibri"/>
          <w:sz w:val="19"/>
          <w:szCs w:val="19"/>
        </w:rPr>
        <w:t>o responsable del lugar, vigilantes de seguridad, personal de control de acceso, encargados de barra, meseras y meseros, así como el personal de intendencia, entretenimiento, encargados de área de estacionamiento, valet parking, entre otros.</w:t>
      </w:r>
    </w:p>
    <w:p w14:paraId="0A857A15" w14:textId="77777777" w:rsidR="000172BF" w:rsidRPr="00F9546B" w:rsidRDefault="000172BF" w:rsidP="000172BF">
      <w:pPr>
        <w:spacing w:line="360" w:lineRule="auto"/>
        <w:rPr>
          <w:rFonts w:ascii="Century Gothic" w:eastAsia="Calibri" w:hAnsi="Century Gothic" w:cs="Calibri"/>
          <w:sz w:val="19"/>
          <w:szCs w:val="19"/>
        </w:rPr>
      </w:pPr>
    </w:p>
    <w:p w14:paraId="3DA933CC" w14:textId="77777777" w:rsidR="000172BF" w:rsidRDefault="000172BF">
      <w:pPr>
        <w:pStyle w:val="Prrafodelista"/>
        <w:widowControl w:val="0"/>
        <w:numPr>
          <w:ilvl w:val="2"/>
          <w:numId w:val="4"/>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Actores Externos</w:t>
      </w:r>
    </w:p>
    <w:p w14:paraId="1F34ED7B" w14:textId="77777777" w:rsidR="000172BF" w:rsidRPr="00F9546B" w:rsidRDefault="000172BF" w:rsidP="000172BF">
      <w:pPr>
        <w:pStyle w:val="Prrafodelista"/>
        <w:pBdr>
          <w:top w:val="nil"/>
          <w:left w:val="nil"/>
          <w:bottom w:val="nil"/>
          <w:right w:val="nil"/>
          <w:between w:val="nil"/>
        </w:pBdr>
        <w:spacing w:line="360" w:lineRule="auto"/>
        <w:rPr>
          <w:rFonts w:ascii="Century Gothic" w:eastAsia="Calibri" w:hAnsi="Century Gothic" w:cs="Calibri"/>
          <w:b/>
          <w:color w:val="000000"/>
          <w:sz w:val="19"/>
          <w:szCs w:val="19"/>
        </w:rPr>
      </w:pPr>
    </w:p>
    <w:p w14:paraId="4C874F64" w14:textId="77777777" w:rsidR="000172BF" w:rsidRDefault="000172BF">
      <w:pPr>
        <w:widowControl w:val="0"/>
        <w:numPr>
          <w:ilvl w:val="0"/>
          <w:numId w:val="1"/>
        </w:num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b/>
          <w:color w:val="000000"/>
          <w:sz w:val="19"/>
          <w:szCs w:val="19"/>
        </w:rPr>
        <w:t>Persona que testifica</w:t>
      </w:r>
      <w:r>
        <w:rPr>
          <w:rFonts w:ascii="Century Gothic" w:eastAsia="Calibri" w:hAnsi="Century Gothic" w:cs="Calibri"/>
          <w:color w:val="000000"/>
          <w:sz w:val="19"/>
          <w:szCs w:val="19"/>
        </w:rPr>
        <w:t xml:space="preserve">: </w:t>
      </w:r>
      <w:r w:rsidRPr="00D87978">
        <w:rPr>
          <w:rFonts w:ascii="Century Gothic" w:eastAsia="Calibri" w:hAnsi="Century Gothic" w:cs="Calibri"/>
          <w:color w:val="000000"/>
          <w:sz w:val="19"/>
          <w:szCs w:val="19"/>
        </w:rPr>
        <w:t>Quien de manera directa o indirecta presencia o conozca de un comportamiento inadecuado.</w:t>
      </w:r>
    </w:p>
    <w:p w14:paraId="7DFD82A5"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0189F38C"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3F1B2F">
        <w:rPr>
          <w:rFonts w:ascii="Century Gothic" w:eastAsia="Calibri" w:hAnsi="Century Gothic" w:cs="Calibri"/>
          <w:color w:val="000000"/>
          <w:sz w:val="19"/>
          <w:szCs w:val="19"/>
        </w:rPr>
        <w:lastRenderedPageBreak/>
        <w:t>El personal capacitado en el protocolo debe tomar en cuenta las alertas que de este actor pudieran presentarse y proceder conforme al protocolo.</w:t>
      </w:r>
    </w:p>
    <w:p w14:paraId="2451023A" w14:textId="77777777" w:rsidR="000172BF" w:rsidRPr="003F1B2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52CF1FAC"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3F1B2F">
        <w:rPr>
          <w:rFonts w:ascii="Century Gothic" w:eastAsia="Calibri" w:hAnsi="Century Gothic" w:cs="Calibri"/>
          <w:color w:val="000000"/>
          <w:sz w:val="19"/>
          <w:szCs w:val="19"/>
        </w:rPr>
        <w:t>Para motivar la participación de estas personas, se colocará en carteles publicitarios del protocolo la leyenda: “Si observas cualquier agresión o una conducta inapropiada hacia alguna mujer, avisa de inmediato al personal y/o autoridad competente”.</w:t>
      </w:r>
    </w:p>
    <w:p w14:paraId="6EFEDC17"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424E5557" w14:textId="77777777" w:rsidR="000172BF" w:rsidRDefault="000172BF">
      <w:pPr>
        <w:widowControl w:val="0"/>
        <w:numPr>
          <w:ilvl w:val="0"/>
          <w:numId w:val="1"/>
        </w:numPr>
        <w:pBdr>
          <w:top w:val="nil"/>
          <w:left w:val="nil"/>
          <w:bottom w:val="nil"/>
          <w:right w:val="nil"/>
          <w:between w:val="nil"/>
        </w:pBdr>
        <w:spacing w:line="360" w:lineRule="auto"/>
        <w:rPr>
          <w:rFonts w:ascii="Century Gothic" w:eastAsia="Calibri" w:hAnsi="Century Gothic" w:cs="Calibri"/>
          <w:b/>
          <w:color w:val="000000"/>
          <w:sz w:val="19"/>
          <w:szCs w:val="19"/>
        </w:rPr>
      </w:pPr>
      <w:r>
        <w:rPr>
          <w:rFonts w:ascii="Century Gothic" w:eastAsia="Calibri" w:hAnsi="Century Gothic" w:cs="Calibri"/>
          <w:b/>
          <w:color w:val="000000"/>
          <w:sz w:val="19"/>
          <w:szCs w:val="19"/>
        </w:rPr>
        <w:t xml:space="preserve">Autoridad Policial. </w:t>
      </w:r>
      <w:r w:rsidRPr="00D87978">
        <w:rPr>
          <w:rFonts w:ascii="Century Gothic" w:eastAsia="Calibri" w:hAnsi="Century Gothic" w:cs="Calibri"/>
          <w:color w:val="000000"/>
          <w:sz w:val="19"/>
          <w:szCs w:val="19"/>
        </w:rPr>
        <w:t xml:space="preserve">La </w:t>
      </w:r>
      <w:r w:rsidRPr="006A58E5">
        <w:rPr>
          <w:rFonts w:ascii="Century Gothic" w:eastAsia="Calibri" w:hAnsi="Century Gothic" w:cs="Calibri"/>
          <w:b/>
          <w:bCs/>
          <w:color w:val="000000"/>
          <w:sz w:val="19"/>
          <w:szCs w:val="19"/>
        </w:rPr>
        <w:t>DSPM</w:t>
      </w:r>
      <w:r w:rsidRPr="00D87978">
        <w:rPr>
          <w:rFonts w:ascii="Century Gothic" w:eastAsia="Calibri" w:hAnsi="Century Gothic" w:cs="Calibri"/>
          <w:color w:val="000000"/>
          <w:sz w:val="19"/>
          <w:szCs w:val="19"/>
        </w:rPr>
        <w:t xml:space="preserve"> y/o cualquier autoridad competente, como primer respondiente ante la activación del protocolo</w:t>
      </w:r>
      <w:r>
        <w:rPr>
          <w:rFonts w:ascii="Century Gothic" w:eastAsia="Calibri" w:hAnsi="Century Gothic" w:cs="Calibri"/>
          <w:color w:val="000000"/>
          <w:sz w:val="19"/>
          <w:szCs w:val="19"/>
        </w:rPr>
        <w:t xml:space="preserve"> y</w:t>
      </w:r>
      <w:r w:rsidRPr="00D87978">
        <w:rPr>
          <w:rFonts w:ascii="Century Gothic" w:eastAsia="Calibri" w:hAnsi="Century Gothic" w:cs="Calibri"/>
          <w:color w:val="000000"/>
          <w:sz w:val="19"/>
          <w:szCs w:val="19"/>
        </w:rPr>
        <w:t xml:space="preserve"> las encargadas de la investigación y persecución del delito, cuando así proceda.</w:t>
      </w:r>
    </w:p>
    <w:p w14:paraId="522CD587"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b/>
          <w:color w:val="000000"/>
          <w:sz w:val="19"/>
          <w:szCs w:val="19"/>
        </w:rPr>
      </w:pPr>
    </w:p>
    <w:p w14:paraId="1D087D9A" w14:textId="77777777" w:rsidR="000172BF" w:rsidRDefault="000172BF">
      <w:pPr>
        <w:widowControl w:val="0"/>
        <w:numPr>
          <w:ilvl w:val="0"/>
          <w:numId w:val="1"/>
        </w:numPr>
        <w:pBdr>
          <w:top w:val="nil"/>
          <w:left w:val="nil"/>
          <w:bottom w:val="nil"/>
          <w:right w:val="nil"/>
          <w:between w:val="nil"/>
        </w:pBdr>
        <w:spacing w:line="360" w:lineRule="auto"/>
        <w:rPr>
          <w:rFonts w:ascii="Century Gothic" w:eastAsia="Calibri" w:hAnsi="Century Gothic" w:cs="Calibri"/>
          <w:color w:val="000000"/>
          <w:sz w:val="19"/>
          <w:szCs w:val="19"/>
        </w:rPr>
      </w:pPr>
      <w:r w:rsidRPr="003F1B2F">
        <w:rPr>
          <w:rFonts w:ascii="Century Gothic" w:eastAsia="Calibri" w:hAnsi="Century Gothic" w:cs="Calibri"/>
          <w:b/>
          <w:color w:val="000000"/>
          <w:sz w:val="19"/>
          <w:szCs w:val="19"/>
        </w:rPr>
        <w:t xml:space="preserve">Autoridades capacitadoras. </w:t>
      </w:r>
      <w:r w:rsidRPr="003F1B2F">
        <w:rPr>
          <w:rFonts w:ascii="Century Gothic" w:eastAsia="Calibri" w:hAnsi="Century Gothic" w:cs="Calibri"/>
          <w:color w:val="000000"/>
          <w:sz w:val="19"/>
          <w:szCs w:val="19"/>
        </w:rPr>
        <w:t>El IMM será la instancia capacitadora en materia de género y prevención de la violencia</w:t>
      </w:r>
      <w:r>
        <w:rPr>
          <w:rFonts w:ascii="Century Gothic" w:eastAsia="Calibri" w:hAnsi="Century Gothic" w:cs="Calibri"/>
          <w:color w:val="000000"/>
          <w:sz w:val="19"/>
          <w:szCs w:val="19"/>
        </w:rPr>
        <w:t>.</w:t>
      </w:r>
      <w:r w:rsidRPr="003F1B2F">
        <w:rPr>
          <w:rFonts w:ascii="Century Gothic" w:eastAsia="Calibri" w:hAnsi="Century Gothic" w:cs="Calibri"/>
          <w:color w:val="000000"/>
          <w:sz w:val="19"/>
          <w:szCs w:val="19"/>
        </w:rPr>
        <w:t xml:space="preserve"> </w:t>
      </w:r>
    </w:p>
    <w:p w14:paraId="69C74373" w14:textId="77777777" w:rsidR="000172BF" w:rsidRDefault="000172BF" w:rsidP="000172BF">
      <w:pPr>
        <w:pStyle w:val="Prrafodelista"/>
        <w:rPr>
          <w:rFonts w:ascii="Century Gothic" w:eastAsia="Calibri" w:hAnsi="Century Gothic" w:cs="Calibri"/>
          <w:color w:val="000000"/>
          <w:sz w:val="19"/>
          <w:szCs w:val="19"/>
        </w:rPr>
      </w:pPr>
    </w:p>
    <w:p w14:paraId="1C73900F"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186A5DE7" w14:textId="77777777" w:rsidR="000172BF" w:rsidRPr="006A58E5" w:rsidRDefault="000172BF">
      <w:pPr>
        <w:widowControl w:val="0"/>
        <w:numPr>
          <w:ilvl w:val="0"/>
          <w:numId w:val="1"/>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Autoridad inspectora</w:t>
      </w:r>
      <w:r>
        <w:rPr>
          <w:rFonts w:ascii="Century Gothic" w:eastAsia="Calibri" w:hAnsi="Century Gothic" w:cs="Calibri"/>
          <w:b/>
          <w:color w:val="000000"/>
          <w:sz w:val="19"/>
          <w:szCs w:val="19"/>
        </w:rPr>
        <w:t xml:space="preserve">. </w:t>
      </w:r>
      <w:r w:rsidRPr="006A58E5">
        <w:rPr>
          <w:rFonts w:ascii="Century Gothic" w:eastAsia="Calibri" w:hAnsi="Century Gothic" w:cs="Calibri"/>
          <w:color w:val="000000"/>
          <w:sz w:val="19"/>
          <w:szCs w:val="19"/>
        </w:rPr>
        <w:t>La Subdirección de Gobernación Municipal, a través del Departamento de Alcoholes, para la supervisión trimestral de aplicación y permanencia de los señalamientos del protocolo en el exterior e interior de los centros de diversión nocturna participantes.</w:t>
      </w:r>
    </w:p>
    <w:p w14:paraId="43A12136"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 </w:t>
      </w:r>
    </w:p>
    <w:p w14:paraId="1783FA99" w14:textId="77777777" w:rsidR="000172BF" w:rsidRPr="006A58E5" w:rsidRDefault="000172BF">
      <w:pPr>
        <w:widowControl w:val="0"/>
        <w:numPr>
          <w:ilvl w:val="0"/>
          <w:numId w:val="1"/>
        </w:numPr>
        <w:pBdr>
          <w:top w:val="nil"/>
          <w:left w:val="nil"/>
          <w:bottom w:val="nil"/>
          <w:right w:val="nil"/>
          <w:between w:val="nil"/>
        </w:pBdr>
        <w:spacing w:line="360" w:lineRule="auto"/>
        <w:rPr>
          <w:rFonts w:ascii="Century Gothic" w:eastAsia="Calibri" w:hAnsi="Century Gothic" w:cs="Calibri"/>
          <w:color w:val="000000"/>
          <w:sz w:val="19"/>
          <w:szCs w:val="19"/>
        </w:rPr>
      </w:pPr>
      <w:r w:rsidRPr="00F9546B">
        <w:rPr>
          <w:rFonts w:ascii="Century Gothic" w:eastAsia="Calibri" w:hAnsi="Century Gothic" w:cs="Calibri"/>
          <w:b/>
          <w:color w:val="000000"/>
          <w:sz w:val="19"/>
          <w:szCs w:val="19"/>
        </w:rPr>
        <w:t>Autoridad</w:t>
      </w:r>
      <w:r>
        <w:rPr>
          <w:rFonts w:ascii="Century Gothic" w:eastAsia="Calibri" w:hAnsi="Century Gothic" w:cs="Calibri"/>
          <w:b/>
          <w:color w:val="000000"/>
          <w:sz w:val="19"/>
          <w:szCs w:val="19"/>
        </w:rPr>
        <w:t>es</w:t>
      </w:r>
      <w:r w:rsidRPr="00F9546B">
        <w:rPr>
          <w:rFonts w:ascii="Century Gothic" w:eastAsia="Calibri" w:hAnsi="Century Gothic" w:cs="Calibri"/>
          <w:b/>
          <w:color w:val="000000"/>
          <w:sz w:val="19"/>
          <w:szCs w:val="19"/>
        </w:rPr>
        <w:t xml:space="preserve"> promotora</w:t>
      </w:r>
      <w:r>
        <w:rPr>
          <w:rFonts w:ascii="Century Gothic" w:eastAsia="Calibri" w:hAnsi="Century Gothic" w:cs="Calibri"/>
          <w:b/>
          <w:color w:val="000000"/>
          <w:sz w:val="19"/>
          <w:szCs w:val="19"/>
        </w:rPr>
        <w:t>s</w:t>
      </w:r>
      <w:r>
        <w:rPr>
          <w:rFonts w:ascii="Century Gothic" w:eastAsia="Calibri" w:hAnsi="Century Gothic" w:cs="Calibri"/>
          <w:color w:val="000000"/>
          <w:sz w:val="19"/>
          <w:szCs w:val="19"/>
        </w:rPr>
        <w:t xml:space="preserve">. </w:t>
      </w:r>
      <w:r w:rsidRPr="006A58E5">
        <w:rPr>
          <w:rFonts w:ascii="Century Gothic" w:eastAsia="Calibri" w:hAnsi="Century Gothic" w:cs="Calibri"/>
          <w:color w:val="000000"/>
          <w:sz w:val="19"/>
          <w:szCs w:val="19"/>
        </w:rPr>
        <w:t>La Dirección de Fomento Económico y Competitividad</w:t>
      </w:r>
      <w:r>
        <w:rPr>
          <w:rFonts w:ascii="Century Gothic" w:eastAsia="Calibri" w:hAnsi="Century Gothic" w:cs="Calibri"/>
          <w:color w:val="000000"/>
          <w:sz w:val="19"/>
          <w:szCs w:val="19"/>
        </w:rPr>
        <w:t xml:space="preserve"> y l</w:t>
      </w:r>
      <w:r w:rsidRPr="006A58E5">
        <w:rPr>
          <w:rFonts w:ascii="Century Gothic" w:eastAsia="Calibri" w:hAnsi="Century Gothic" w:cs="Calibri"/>
          <w:color w:val="000000"/>
          <w:sz w:val="19"/>
          <w:szCs w:val="19"/>
        </w:rPr>
        <w:t>a Coordinación de Comunicación Social</w:t>
      </w:r>
      <w:r>
        <w:rPr>
          <w:rFonts w:ascii="Century Gothic" w:eastAsia="Calibri" w:hAnsi="Century Gothic" w:cs="Calibri"/>
          <w:color w:val="000000"/>
          <w:sz w:val="19"/>
          <w:szCs w:val="19"/>
        </w:rPr>
        <w:t>;</w:t>
      </w:r>
      <w:r w:rsidRPr="006A58E5">
        <w:rPr>
          <w:rFonts w:ascii="Century Gothic" w:eastAsia="Calibri" w:hAnsi="Century Gothic" w:cs="Calibri"/>
          <w:color w:val="000000"/>
          <w:sz w:val="19"/>
          <w:szCs w:val="19"/>
        </w:rPr>
        <w:t xml:space="preserve"> para la promoción de los establecimientos de esparcimiento nocturno que adopten el protocolo</w:t>
      </w:r>
      <w:r>
        <w:rPr>
          <w:rFonts w:ascii="Century Gothic" w:eastAsia="Calibri" w:hAnsi="Century Gothic" w:cs="Calibri"/>
          <w:color w:val="000000"/>
          <w:sz w:val="19"/>
          <w:szCs w:val="19"/>
        </w:rPr>
        <w:t xml:space="preserve"> y </w:t>
      </w:r>
      <w:r w:rsidRPr="006A58E5">
        <w:rPr>
          <w:rFonts w:ascii="Century Gothic" w:eastAsia="Calibri" w:hAnsi="Century Gothic" w:cs="Calibri"/>
          <w:color w:val="000000"/>
          <w:sz w:val="19"/>
          <w:szCs w:val="19"/>
        </w:rPr>
        <w:t>para la promoción de campaña permanente del protocolo en redes sociales y otras que se consideren, previo y durante el fin de semana</w:t>
      </w:r>
      <w:r>
        <w:rPr>
          <w:rFonts w:ascii="Century Gothic" w:eastAsia="Calibri" w:hAnsi="Century Gothic" w:cs="Calibri"/>
          <w:color w:val="000000"/>
          <w:sz w:val="19"/>
          <w:szCs w:val="19"/>
        </w:rPr>
        <w:t>; respectivamente.</w:t>
      </w:r>
    </w:p>
    <w:p w14:paraId="3D317B3A" w14:textId="77777777" w:rsidR="000172BF" w:rsidRPr="00F9546B" w:rsidRDefault="000172BF" w:rsidP="000172BF">
      <w:pPr>
        <w:spacing w:line="360" w:lineRule="auto"/>
        <w:rPr>
          <w:rFonts w:ascii="Century Gothic" w:eastAsia="Calibri" w:hAnsi="Century Gothic" w:cs="Calibri"/>
          <w:b/>
          <w:sz w:val="19"/>
          <w:szCs w:val="19"/>
        </w:rPr>
      </w:pPr>
    </w:p>
    <w:p w14:paraId="2E512A07" w14:textId="77777777" w:rsidR="000172BF" w:rsidRPr="006A58E5" w:rsidRDefault="000172BF">
      <w:pPr>
        <w:pStyle w:val="Prrafodelista"/>
        <w:widowControl w:val="0"/>
        <w:numPr>
          <w:ilvl w:val="1"/>
          <w:numId w:val="4"/>
        </w:numPr>
        <w:spacing w:line="360" w:lineRule="auto"/>
        <w:rPr>
          <w:rFonts w:ascii="Century Gothic" w:eastAsia="Calibri" w:hAnsi="Century Gothic" w:cs="Calibri"/>
          <w:b/>
          <w:sz w:val="19"/>
          <w:szCs w:val="19"/>
        </w:rPr>
      </w:pPr>
      <w:r w:rsidRPr="006A58E5">
        <w:rPr>
          <w:rFonts w:ascii="Century Gothic" w:eastAsia="Calibri" w:hAnsi="Century Gothic" w:cs="Calibri"/>
          <w:b/>
          <w:sz w:val="19"/>
          <w:szCs w:val="19"/>
        </w:rPr>
        <w:t>Pautas de prevención y de comunicación del Protocolo.</w:t>
      </w:r>
    </w:p>
    <w:p w14:paraId="7AC60CBB" w14:textId="77777777" w:rsidR="000172BF" w:rsidRPr="006A58E5" w:rsidRDefault="000172BF" w:rsidP="000172BF">
      <w:pPr>
        <w:pStyle w:val="Prrafodelista"/>
        <w:spacing w:line="360" w:lineRule="auto"/>
        <w:ind w:left="578"/>
        <w:rPr>
          <w:rFonts w:ascii="Century Gothic" w:eastAsia="Calibri" w:hAnsi="Century Gothic" w:cs="Calibri"/>
          <w:b/>
          <w:sz w:val="19"/>
          <w:szCs w:val="19"/>
        </w:rPr>
      </w:pPr>
    </w:p>
    <w:p w14:paraId="1AE358FF"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El Gobierno Municipal dotará a los </w:t>
      </w:r>
      <w:r>
        <w:rPr>
          <w:rFonts w:ascii="Century Gothic" w:eastAsia="Calibri" w:hAnsi="Century Gothic" w:cs="Calibri"/>
          <w:color w:val="000000"/>
          <w:sz w:val="19"/>
          <w:szCs w:val="19"/>
        </w:rPr>
        <w:t>establecimientos de diversión</w:t>
      </w:r>
      <w:r w:rsidRPr="00F9546B">
        <w:rPr>
          <w:rFonts w:ascii="Century Gothic" w:eastAsia="Calibri" w:hAnsi="Century Gothic" w:cs="Calibri"/>
          <w:color w:val="000000"/>
          <w:sz w:val="19"/>
          <w:szCs w:val="19"/>
        </w:rPr>
        <w:t xml:space="preserve"> de carteles específicos que manifiesten que el local </w:t>
      </w:r>
      <w:r>
        <w:rPr>
          <w:rFonts w:ascii="Century Gothic" w:eastAsia="Calibri" w:hAnsi="Century Gothic" w:cs="Calibri"/>
          <w:color w:val="000000"/>
          <w:sz w:val="19"/>
          <w:szCs w:val="19"/>
        </w:rPr>
        <w:t>colabora con e</w:t>
      </w:r>
      <w:r w:rsidRPr="00F9546B">
        <w:rPr>
          <w:rFonts w:ascii="Century Gothic" w:eastAsia="Calibri" w:hAnsi="Century Gothic" w:cs="Calibri"/>
          <w:color w:val="000000"/>
          <w:sz w:val="19"/>
          <w:szCs w:val="19"/>
        </w:rPr>
        <w:t xml:space="preserve">l </w:t>
      </w:r>
      <w:r>
        <w:rPr>
          <w:rFonts w:ascii="Century Gothic" w:eastAsia="Calibri" w:hAnsi="Century Gothic" w:cs="Calibri"/>
          <w:color w:val="000000"/>
          <w:sz w:val="19"/>
          <w:szCs w:val="19"/>
        </w:rPr>
        <w:t>P</w:t>
      </w:r>
      <w:r w:rsidRPr="00F9546B">
        <w:rPr>
          <w:rFonts w:ascii="Century Gothic" w:eastAsia="Calibri" w:hAnsi="Century Gothic" w:cs="Calibri"/>
          <w:color w:val="000000"/>
          <w:sz w:val="19"/>
          <w:szCs w:val="19"/>
        </w:rPr>
        <w:t>rotocolo</w:t>
      </w:r>
      <w:r>
        <w:rPr>
          <w:rFonts w:ascii="Century Gothic" w:eastAsia="Calibri" w:hAnsi="Century Gothic" w:cs="Calibri"/>
          <w:color w:val="000000"/>
          <w:sz w:val="19"/>
          <w:szCs w:val="19"/>
        </w:rPr>
        <w:t>,</w:t>
      </w:r>
      <w:r w:rsidRPr="00F9546B">
        <w:rPr>
          <w:rFonts w:ascii="Century Gothic" w:eastAsia="Calibri" w:hAnsi="Century Gothic" w:cs="Calibri"/>
          <w:color w:val="000000"/>
          <w:sz w:val="19"/>
          <w:szCs w:val="19"/>
        </w:rPr>
        <w:t xml:space="preserve"> mismos que deberán ser </w:t>
      </w:r>
      <w:r>
        <w:rPr>
          <w:rFonts w:ascii="Century Gothic" w:eastAsia="Calibri" w:hAnsi="Century Gothic" w:cs="Calibri"/>
          <w:color w:val="000000"/>
          <w:sz w:val="19"/>
          <w:szCs w:val="19"/>
        </w:rPr>
        <w:t>colocados</w:t>
      </w:r>
      <w:r w:rsidRPr="00F9546B">
        <w:rPr>
          <w:rFonts w:ascii="Century Gothic" w:eastAsia="Calibri" w:hAnsi="Century Gothic" w:cs="Calibri"/>
          <w:color w:val="000000"/>
          <w:sz w:val="19"/>
          <w:szCs w:val="19"/>
        </w:rPr>
        <w:t xml:space="preserve"> de manera visible en la entrada, barra y servicios sanitarios de mujeres y hombres.</w:t>
      </w:r>
    </w:p>
    <w:p w14:paraId="1ED9FA3E"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2B61DA91"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i/>
          <w:iCs/>
          <w:color w:val="000000"/>
          <w:sz w:val="19"/>
          <w:szCs w:val="19"/>
        </w:rPr>
      </w:pPr>
      <w:r w:rsidRPr="00F9546B">
        <w:rPr>
          <w:rFonts w:ascii="Century Gothic" w:eastAsia="Calibri" w:hAnsi="Century Gothic" w:cs="Calibri"/>
          <w:color w:val="000000"/>
          <w:sz w:val="19"/>
          <w:szCs w:val="19"/>
        </w:rPr>
        <w:t>En los servicios sanitarios destinados para los hombres, se colocarán carteles diseñados en l</w:t>
      </w:r>
      <w:r>
        <w:rPr>
          <w:rFonts w:ascii="Century Gothic" w:eastAsia="Calibri" w:hAnsi="Century Gothic" w:cs="Calibri"/>
          <w:color w:val="000000"/>
          <w:sz w:val="19"/>
          <w:szCs w:val="19"/>
        </w:rPr>
        <w:t>os</w:t>
      </w:r>
      <w:r w:rsidRPr="00F9546B">
        <w:rPr>
          <w:rFonts w:ascii="Century Gothic" w:eastAsia="Calibri" w:hAnsi="Century Gothic" w:cs="Calibri"/>
          <w:color w:val="000000"/>
          <w:sz w:val="19"/>
          <w:szCs w:val="19"/>
        </w:rPr>
        <w:t xml:space="preserve"> que se informe a los usuarios que están penadas las conductas de violencia contra las mujeres.</w:t>
      </w:r>
      <w:r>
        <w:rPr>
          <w:rFonts w:ascii="Century Gothic" w:eastAsia="Calibri" w:hAnsi="Century Gothic" w:cs="Calibri"/>
          <w:color w:val="000000"/>
          <w:sz w:val="19"/>
          <w:szCs w:val="19"/>
        </w:rPr>
        <w:t xml:space="preserve"> </w:t>
      </w:r>
      <w:r>
        <w:rPr>
          <w:rFonts w:ascii="Century Gothic" w:eastAsia="Calibri" w:hAnsi="Century Gothic" w:cs="Calibri"/>
          <w:color w:val="000000"/>
          <w:sz w:val="19"/>
          <w:szCs w:val="19"/>
        </w:rPr>
        <w:lastRenderedPageBreak/>
        <w:t>(</w:t>
      </w:r>
      <w:r w:rsidRPr="00B86A8C">
        <w:rPr>
          <w:rFonts w:ascii="Century Gothic" w:eastAsia="Calibri" w:hAnsi="Century Gothic" w:cs="Calibri"/>
          <w:i/>
          <w:iCs/>
          <w:color w:val="000000"/>
          <w:sz w:val="19"/>
          <w:szCs w:val="19"/>
        </w:rPr>
        <w:t>Ejemplo: “Este local es un espacio seguro para las mujeres, todo acoso o agresión, es un delito”.)</w:t>
      </w:r>
    </w:p>
    <w:p w14:paraId="640AAF6F"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08F92F76"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En los servicios sanitarios de las mujeres se colocarán carte</w:t>
      </w:r>
      <w:r>
        <w:rPr>
          <w:rFonts w:ascii="Century Gothic" w:eastAsia="Calibri" w:hAnsi="Century Gothic" w:cs="Calibri"/>
          <w:color w:val="000000"/>
          <w:sz w:val="19"/>
          <w:szCs w:val="19"/>
        </w:rPr>
        <w:t xml:space="preserve">les </w:t>
      </w:r>
      <w:r w:rsidRPr="00F9546B">
        <w:rPr>
          <w:rFonts w:ascii="Century Gothic" w:eastAsia="Calibri" w:hAnsi="Century Gothic" w:cs="Calibri"/>
          <w:color w:val="000000"/>
          <w:sz w:val="19"/>
          <w:szCs w:val="19"/>
        </w:rPr>
        <w:t>en l</w:t>
      </w:r>
      <w:r>
        <w:rPr>
          <w:rFonts w:ascii="Century Gothic" w:eastAsia="Calibri" w:hAnsi="Century Gothic" w:cs="Calibri"/>
          <w:color w:val="000000"/>
          <w:sz w:val="19"/>
          <w:szCs w:val="19"/>
        </w:rPr>
        <w:t>os</w:t>
      </w:r>
      <w:r w:rsidRPr="00F9546B">
        <w:rPr>
          <w:rFonts w:ascii="Century Gothic" w:eastAsia="Calibri" w:hAnsi="Century Gothic" w:cs="Calibri"/>
          <w:color w:val="000000"/>
          <w:sz w:val="19"/>
          <w:szCs w:val="19"/>
        </w:rPr>
        <w:t xml:space="preserve"> que se informe a las usuarias del protocolo y mecanismo de activación.</w:t>
      </w:r>
    </w:p>
    <w:p w14:paraId="5A9E7830"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0C75BDBB"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La promoción de la aplicación Yo Segura se incluirá en la campaña e imágenes del protocolo de manera permanente.</w:t>
      </w:r>
    </w:p>
    <w:p w14:paraId="1BFC5ED1"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3BCE2E06" w14:textId="77777777" w:rsidR="000172BF"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Los </w:t>
      </w:r>
      <w:r>
        <w:rPr>
          <w:rFonts w:ascii="Century Gothic" w:eastAsia="Calibri" w:hAnsi="Century Gothic" w:cs="Calibri"/>
          <w:color w:val="000000"/>
          <w:sz w:val="19"/>
          <w:szCs w:val="19"/>
        </w:rPr>
        <w:t>establecimientos de diversión que colaboran</w:t>
      </w:r>
      <w:r w:rsidRPr="00F9546B">
        <w:rPr>
          <w:rFonts w:ascii="Century Gothic" w:eastAsia="Calibri" w:hAnsi="Century Gothic" w:cs="Calibri"/>
          <w:color w:val="000000"/>
          <w:sz w:val="19"/>
          <w:szCs w:val="19"/>
        </w:rPr>
        <w:t xml:space="preserve"> </w:t>
      </w:r>
      <w:r>
        <w:rPr>
          <w:rFonts w:ascii="Century Gothic" w:eastAsia="Calibri" w:hAnsi="Century Gothic" w:cs="Calibri"/>
          <w:color w:val="000000"/>
          <w:sz w:val="19"/>
          <w:szCs w:val="19"/>
        </w:rPr>
        <w:t>con el</w:t>
      </w:r>
      <w:r w:rsidRPr="00F9546B">
        <w:rPr>
          <w:rFonts w:ascii="Century Gothic" w:eastAsia="Calibri" w:hAnsi="Century Gothic" w:cs="Calibri"/>
          <w:color w:val="000000"/>
          <w:sz w:val="19"/>
          <w:szCs w:val="19"/>
        </w:rPr>
        <w:t xml:space="preserve"> </w:t>
      </w:r>
      <w:r>
        <w:rPr>
          <w:rFonts w:ascii="Century Gothic" w:eastAsia="Calibri" w:hAnsi="Century Gothic" w:cs="Calibri"/>
          <w:color w:val="000000"/>
          <w:sz w:val="19"/>
          <w:szCs w:val="19"/>
        </w:rPr>
        <w:t>P</w:t>
      </w:r>
      <w:r w:rsidRPr="00F9546B">
        <w:rPr>
          <w:rFonts w:ascii="Century Gothic" w:eastAsia="Calibri" w:hAnsi="Century Gothic" w:cs="Calibri"/>
          <w:color w:val="000000"/>
          <w:sz w:val="19"/>
          <w:szCs w:val="19"/>
        </w:rPr>
        <w:t xml:space="preserve">rotocolo, al igual que el personal que </w:t>
      </w:r>
      <w:r>
        <w:rPr>
          <w:rFonts w:ascii="Century Gothic" w:eastAsia="Calibri" w:hAnsi="Century Gothic" w:cs="Calibri"/>
          <w:color w:val="000000"/>
          <w:sz w:val="19"/>
          <w:szCs w:val="19"/>
        </w:rPr>
        <w:t>asista a</w:t>
      </w:r>
      <w:r w:rsidRPr="00F9546B">
        <w:rPr>
          <w:rFonts w:ascii="Century Gothic" w:eastAsia="Calibri" w:hAnsi="Century Gothic" w:cs="Calibri"/>
          <w:color w:val="000000"/>
          <w:sz w:val="19"/>
          <w:szCs w:val="19"/>
        </w:rPr>
        <w:t xml:space="preserve"> la capacitación, recibirá una constancia expedida por el I</w:t>
      </w:r>
      <w:r>
        <w:rPr>
          <w:rFonts w:ascii="Century Gothic" w:eastAsia="Calibri" w:hAnsi="Century Gothic" w:cs="Calibri"/>
          <w:color w:val="000000"/>
          <w:sz w:val="19"/>
          <w:szCs w:val="19"/>
        </w:rPr>
        <w:t>MM</w:t>
      </w:r>
      <w:r w:rsidRPr="00F9546B">
        <w:rPr>
          <w:rFonts w:ascii="Century Gothic" w:eastAsia="Calibri" w:hAnsi="Century Gothic" w:cs="Calibri"/>
          <w:color w:val="000000"/>
          <w:sz w:val="19"/>
          <w:szCs w:val="19"/>
        </w:rPr>
        <w:t xml:space="preserve"> en la que se acredita su adhesión y capacitación correspondiente. </w:t>
      </w:r>
      <w:r>
        <w:rPr>
          <w:rFonts w:ascii="Century Gothic" w:eastAsia="Calibri" w:hAnsi="Century Gothic" w:cs="Calibri"/>
          <w:color w:val="000000"/>
          <w:sz w:val="19"/>
          <w:szCs w:val="19"/>
        </w:rPr>
        <w:t>L</w:t>
      </w:r>
      <w:r w:rsidRPr="00F9546B">
        <w:rPr>
          <w:rFonts w:ascii="Century Gothic" w:eastAsia="Calibri" w:hAnsi="Century Gothic" w:cs="Calibri"/>
          <w:color w:val="000000"/>
          <w:sz w:val="19"/>
          <w:szCs w:val="19"/>
        </w:rPr>
        <w:t>os establecimientos deberá</w:t>
      </w:r>
      <w:r>
        <w:rPr>
          <w:rFonts w:ascii="Century Gothic" w:eastAsia="Calibri" w:hAnsi="Century Gothic" w:cs="Calibri"/>
          <w:color w:val="000000"/>
          <w:sz w:val="19"/>
          <w:szCs w:val="19"/>
        </w:rPr>
        <w:t>n tener</w:t>
      </w:r>
      <w:r w:rsidRPr="00F9546B">
        <w:rPr>
          <w:rFonts w:ascii="Century Gothic" w:eastAsia="Calibri" w:hAnsi="Century Gothic" w:cs="Calibri"/>
          <w:color w:val="000000"/>
          <w:sz w:val="19"/>
          <w:szCs w:val="19"/>
        </w:rPr>
        <w:t xml:space="preserve"> de manera visible a las personas usuarias y trabajadoras del local</w:t>
      </w:r>
      <w:r>
        <w:rPr>
          <w:rFonts w:ascii="Century Gothic" w:eastAsia="Calibri" w:hAnsi="Century Gothic" w:cs="Calibri"/>
          <w:color w:val="000000"/>
          <w:sz w:val="19"/>
          <w:szCs w:val="19"/>
        </w:rPr>
        <w:t>, la</w:t>
      </w:r>
      <w:r w:rsidRPr="00F9546B">
        <w:rPr>
          <w:rFonts w:ascii="Century Gothic" w:eastAsia="Calibri" w:hAnsi="Century Gothic" w:cs="Calibri"/>
          <w:color w:val="000000"/>
          <w:sz w:val="19"/>
          <w:szCs w:val="19"/>
        </w:rPr>
        <w:t xml:space="preserve"> constancia</w:t>
      </w:r>
      <w:r>
        <w:rPr>
          <w:rFonts w:ascii="Century Gothic" w:eastAsia="Calibri" w:hAnsi="Century Gothic" w:cs="Calibri"/>
          <w:color w:val="000000"/>
          <w:sz w:val="19"/>
          <w:szCs w:val="19"/>
        </w:rPr>
        <w:t xml:space="preserve"> correspondiente.</w:t>
      </w:r>
      <w:r w:rsidRPr="00F9546B">
        <w:rPr>
          <w:rFonts w:ascii="Century Gothic" w:eastAsia="Calibri" w:hAnsi="Century Gothic" w:cs="Calibri"/>
          <w:color w:val="000000"/>
          <w:sz w:val="19"/>
          <w:szCs w:val="19"/>
        </w:rPr>
        <w:t xml:space="preserve"> </w:t>
      </w:r>
    </w:p>
    <w:p w14:paraId="6FC87B90"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793925EA" w14:textId="77777777" w:rsidR="000172BF" w:rsidRPr="00F9546B" w:rsidRDefault="000172BF" w:rsidP="000172BF">
      <w:pPr>
        <w:tabs>
          <w:tab w:val="left" w:pos="827"/>
        </w:tabs>
        <w:spacing w:line="360" w:lineRule="auto"/>
        <w:rPr>
          <w:rFonts w:ascii="Century Gothic" w:eastAsia="Calibri" w:hAnsi="Century Gothic" w:cs="Calibri"/>
          <w:b/>
          <w:sz w:val="19"/>
          <w:szCs w:val="19"/>
        </w:rPr>
      </w:pPr>
      <w:r>
        <w:rPr>
          <w:rFonts w:ascii="Century Gothic" w:eastAsia="Calibri" w:hAnsi="Century Gothic" w:cs="Calibri"/>
          <w:b/>
          <w:sz w:val="19"/>
          <w:szCs w:val="19"/>
        </w:rPr>
        <w:t>9</w:t>
      </w:r>
      <w:r w:rsidRPr="00F9546B">
        <w:rPr>
          <w:rFonts w:ascii="Century Gothic" w:eastAsia="Calibri" w:hAnsi="Century Gothic" w:cs="Calibri"/>
          <w:b/>
          <w:sz w:val="19"/>
          <w:szCs w:val="19"/>
        </w:rPr>
        <w:t>.- RUTA DE ACTIVACIÓN Y OPERACIÓN DEL PROTOCOLO</w:t>
      </w:r>
    </w:p>
    <w:p w14:paraId="207083B6" w14:textId="77777777" w:rsidR="000172BF" w:rsidRDefault="000172BF" w:rsidP="000172BF">
      <w:pPr>
        <w:spacing w:line="360" w:lineRule="auto"/>
        <w:rPr>
          <w:rFonts w:ascii="Century Gothic" w:eastAsia="Calibri" w:hAnsi="Century Gothic" w:cs="Calibri"/>
          <w:b/>
          <w:sz w:val="19"/>
          <w:szCs w:val="19"/>
        </w:rPr>
      </w:pPr>
    </w:p>
    <w:p w14:paraId="1779A0C8" w14:textId="77777777" w:rsidR="000172BF" w:rsidRDefault="000172BF" w:rsidP="000172BF">
      <w:pPr>
        <w:spacing w:line="360" w:lineRule="auto"/>
        <w:rPr>
          <w:rFonts w:ascii="Century Gothic" w:eastAsia="Calibri" w:hAnsi="Century Gothic" w:cs="Calibri"/>
          <w:b/>
          <w:sz w:val="19"/>
          <w:szCs w:val="19"/>
        </w:rPr>
      </w:pPr>
      <w:r>
        <w:rPr>
          <w:rFonts w:ascii="Century Gothic" w:eastAsia="Calibri" w:hAnsi="Century Gothic" w:cs="Calibri"/>
          <w:b/>
          <w:sz w:val="19"/>
          <w:szCs w:val="19"/>
        </w:rPr>
        <w:t>9</w:t>
      </w:r>
      <w:r w:rsidRPr="00F9546B">
        <w:rPr>
          <w:rFonts w:ascii="Century Gothic" w:eastAsia="Calibri" w:hAnsi="Century Gothic" w:cs="Calibri"/>
          <w:b/>
          <w:sz w:val="19"/>
          <w:szCs w:val="19"/>
        </w:rPr>
        <w:t>.1 Mensaje de alerta</w:t>
      </w:r>
      <w:r>
        <w:rPr>
          <w:rFonts w:ascii="Century Gothic" w:eastAsia="Calibri" w:hAnsi="Century Gothic" w:cs="Calibri"/>
          <w:b/>
          <w:sz w:val="19"/>
          <w:szCs w:val="19"/>
        </w:rPr>
        <w:t>.</w:t>
      </w:r>
    </w:p>
    <w:p w14:paraId="3019CCF5" w14:textId="77777777" w:rsidR="000172BF" w:rsidRPr="00F9546B" w:rsidRDefault="000172BF" w:rsidP="000172BF">
      <w:pPr>
        <w:spacing w:line="360" w:lineRule="auto"/>
        <w:rPr>
          <w:rFonts w:ascii="Century Gothic" w:eastAsia="Calibri" w:hAnsi="Century Gothic" w:cs="Calibri"/>
          <w:b/>
          <w:sz w:val="19"/>
          <w:szCs w:val="19"/>
        </w:rPr>
      </w:pPr>
    </w:p>
    <w:p w14:paraId="68D8A499" w14:textId="77777777" w:rsidR="000172BF" w:rsidRDefault="000172BF" w:rsidP="000172BF">
      <w:pPr>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Para la activación del protocolo bastará que la persona que se presuma víctima de una situación de riesgo</w:t>
      </w:r>
      <w:r>
        <w:rPr>
          <w:rFonts w:ascii="Century Gothic" w:eastAsia="Calibri" w:hAnsi="Century Gothic" w:cs="Calibri"/>
          <w:sz w:val="19"/>
          <w:szCs w:val="19"/>
        </w:rPr>
        <w:t xml:space="preserve"> </w:t>
      </w:r>
      <w:r w:rsidRPr="00F9546B">
        <w:rPr>
          <w:rFonts w:ascii="Century Gothic" w:eastAsia="Calibri" w:hAnsi="Century Gothic" w:cs="Calibri"/>
          <w:sz w:val="19"/>
          <w:szCs w:val="19"/>
        </w:rPr>
        <w:t>o una persona testigo de</w:t>
      </w:r>
      <w:r>
        <w:rPr>
          <w:rFonts w:ascii="Century Gothic" w:eastAsia="Calibri" w:hAnsi="Century Gothic" w:cs="Calibri"/>
          <w:sz w:val="19"/>
          <w:szCs w:val="19"/>
        </w:rPr>
        <w:t xml:space="preserve"> esta</w:t>
      </w:r>
      <w:r w:rsidRPr="00F9546B">
        <w:rPr>
          <w:rFonts w:ascii="Century Gothic" w:eastAsia="Calibri" w:hAnsi="Century Gothic" w:cs="Calibri"/>
          <w:sz w:val="19"/>
          <w:szCs w:val="19"/>
        </w:rPr>
        <w:t xml:space="preserve">, se dirija al personal del establecimiento </w:t>
      </w:r>
      <w:r>
        <w:rPr>
          <w:rFonts w:ascii="Century Gothic" w:eastAsia="Calibri" w:hAnsi="Century Gothic" w:cs="Calibri"/>
          <w:sz w:val="19"/>
          <w:szCs w:val="19"/>
        </w:rPr>
        <w:t xml:space="preserve">de diversión. </w:t>
      </w:r>
    </w:p>
    <w:p w14:paraId="5A2F7A5D" w14:textId="77777777" w:rsidR="000172BF" w:rsidRPr="00F9546B" w:rsidRDefault="000172BF" w:rsidP="000172BF">
      <w:pPr>
        <w:spacing w:line="360" w:lineRule="auto"/>
        <w:rPr>
          <w:rFonts w:ascii="Century Gothic" w:eastAsia="Calibri" w:hAnsi="Century Gothic" w:cs="Calibri"/>
          <w:sz w:val="19"/>
          <w:szCs w:val="19"/>
        </w:rPr>
      </w:pPr>
    </w:p>
    <w:p w14:paraId="6A763A7E" w14:textId="77777777" w:rsidR="000172BF" w:rsidRDefault="000172BF" w:rsidP="000172BF">
      <w:pPr>
        <w:tabs>
          <w:tab w:val="left" w:pos="827"/>
        </w:tabs>
        <w:spacing w:line="360" w:lineRule="auto"/>
        <w:rPr>
          <w:rFonts w:ascii="Century Gothic" w:eastAsia="Calibri" w:hAnsi="Century Gothic" w:cs="Calibri"/>
          <w:b/>
          <w:sz w:val="19"/>
          <w:szCs w:val="19"/>
        </w:rPr>
      </w:pPr>
      <w:r>
        <w:rPr>
          <w:rFonts w:ascii="Century Gothic" w:eastAsia="Calibri" w:hAnsi="Century Gothic" w:cs="Calibri"/>
          <w:b/>
          <w:sz w:val="19"/>
          <w:szCs w:val="19"/>
        </w:rPr>
        <w:t>9</w:t>
      </w:r>
      <w:r w:rsidRPr="00F9546B">
        <w:rPr>
          <w:rFonts w:ascii="Century Gothic" w:eastAsia="Calibri" w:hAnsi="Century Gothic" w:cs="Calibri"/>
          <w:b/>
          <w:sz w:val="19"/>
          <w:szCs w:val="19"/>
        </w:rPr>
        <w:t>.2 Aviso al personal de seguridad</w:t>
      </w:r>
      <w:r>
        <w:rPr>
          <w:rFonts w:ascii="Century Gothic" w:eastAsia="Calibri" w:hAnsi="Century Gothic" w:cs="Calibri"/>
          <w:b/>
          <w:sz w:val="19"/>
          <w:szCs w:val="19"/>
        </w:rPr>
        <w:t>.</w:t>
      </w:r>
    </w:p>
    <w:p w14:paraId="54AEE583" w14:textId="77777777" w:rsidR="000172BF" w:rsidRPr="00F9546B" w:rsidRDefault="000172BF" w:rsidP="000172BF">
      <w:pPr>
        <w:tabs>
          <w:tab w:val="left" w:pos="827"/>
        </w:tabs>
        <w:spacing w:line="360" w:lineRule="auto"/>
        <w:rPr>
          <w:rFonts w:ascii="Century Gothic" w:eastAsia="Calibri" w:hAnsi="Century Gothic" w:cs="Calibri"/>
          <w:b/>
          <w:sz w:val="19"/>
          <w:szCs w:val="19"/>
        </w:rPr>
      </w:pPr>
    </w:p>
    <w:p w14:paraId="54A7C873" w14:textId="77777777" w:rsidR="000172BF" w:rsidRPr="00F9546B" w:rsidRDefault="000172BF" w:rsidP="000172BF">
      <w:pPr>
        <w:tabs>
          <w:tab w:val="left" w:pos="827"/>
        </w:tabs>
        <w:spacing w:line="360" w:lineRule="auto"/>
        <w:rPr>
          <w:rFonts w:ascii="Century Gothic" w:eastAsia="Calibri" w:hAnsi="Century Gothic" w:cs="Calibri"/>
          <w:sz w:val="19"/>
          <w:szCs w:val="19"/>
        </w:rPr>
      </w:pPr>
      <w:r w:rsidRPr="00F9546B">
        <w:rPr>
          <w:rFonts w:ascii="Century Gothic" w:eastAsia="Calibri" w:hAnsi="Century Gothic" w:cs="Calibri"/>
          <w:sz w:val="19"/>
          <w:szCs w:val="19"/>
        </w:rPr>
        <w:t xml:space="preserve">El personal del establecimiento que haya recibido el mensaje de alerta procederá a dar aviso al personal quien, acompañado por una </w:t>
      </w:r>
      <w:r>
        <w:rPr>
          <w:rFonts w:ascii="Century Gothic" w:eastAsia="Calibri" w:hAnsi="Century Gothic" w:cs="Calibri"/>
          <w:sz w:val="19"/>
          <w:szCs w:val="19"/>
        </w:rPr>
        <w:t xml:space="preserve">mujer, en caso de no serlo, </w:t>
      </w:r>
      <w:r w:rsidRPr="00F9546B">
        <w:rPr>
          <w:rFonts w:ascii="Century Gothic" w:eastAsia="Calibri" w:hAnsi="Century Gothic" w:cs="Calibri"/>
          <w:sz w:val="19"/>
          <w:szCs w:val="19"/>
        </w:rPr>
        <w:t>acudirá al lugar donde se encuentre la víctima para conocer de la situación.</w:t>
      </w:r>
    </w:p>
    <w:p w14:paraId="43C1D944" w14:textId="77777777" w:rsidR="000172BF" w:rsidRDefault="000172BF" w:rsidP="000172BF">
      <w:pPr>
        <w:tabs>
          <w:tab w:val="left" w:pos="827"/>
        </w:tabs>
        <w:spacing w:line="360" w:lineRule="auto"/>
        <w:rPr>
          <w:rFonts w:ascii="Century Gothic" w:eastAsia="Calibri" w:hAnsi="Century Gothic" w:cs="Calibri"/>
          <w:b/>
          <w:sz w:val="19"/>
          <w:szCs w:val="19"/>
        </w:rPr>
      </w:pPr>
    </w:p>
    <w:p w14:paraId="7EB8D858" w14:textId="77777777" w:rsidR="000172BF" w:rsidRDefault="000172BF" w:rsidP="000172BF">
      <w:pPr>
        <w:tabs>
          <w:tab w:val="left" w:pos="827"/>
        </w:tabs>
        <w:spacing w:line="360" w:lineRule="auto"/>
        <w:rPr>
          <w:rFonts w:ascii="Century Gothic" w:eastAsia="Calibri" w:hAnsi="Century Gothic" w:cs="Calibri"/>
          <w:b/>
          <w:sz w:val="19"/>
          <w:szCs w:val="19"/>
        </w:rPr>
      </w:pPr>
      <w:r>
        <w:rPr>
          <w:rFonts w:ascii="Century Gothic" w:eastAsia="Calibri" w:hAnsi="Century Gothic" w:cs="Calibri"/>
          <w:b/>
          <w:sz w:val="19"/>
          <w:szCs w:val="19"/>
        </w:rPr>
        <w:t>9</w:t>
      </w:r>
      <w:r w:rsidRPr="00F9546B">
        <w:rPr>
          <w:rFonts w:ascii="Century Gothic" w:eastAsia="Calibri" w:hAnsi="Century Gothic" w:cs="Calibri"/>
          <w:b/>
          <w:sz w:val="19"/>
          <w:szCs w:val="19"/>
        </w:rPr>
        <w:t>.3 Mecanismos de actuación Ante la víctima</w:t>
      </w:r>
      <w:r>
        <w:rPr>
          <w:rFonts w:ascii="Century Gothic" w:eastAsia="Calibri" w:hAnsi="Century Gothic" w:cs="Calibri"/>
          <w:b/>
          <w:sz w:val="19"/>
          <w:szCs w:val="19"/>
        </w:rPr>
        <w:t>.</w:t>
      </w:r>
    </w:p>
    <w:p w14:paraId="1450B596" w14:textId="77777777" w:rsidR="000172BF" w:rsidRPr="00F9546B" w:rsidRDefault="000172BF" w:rsidP="000172BF">
      <w:pPr>
        <w:tabs>
          <w:tab w:val="left" w:pos="827"/>
        </w:tabs>
        <w:spacing w:line="360" w:lineRule="auto"/>
        <w:rPr>
          <w:rFonts w:ascii="Century Gothic" w:eastAsia="Calibri" w:hAnsi="Century Gothic" w:cs="Calibri"/>
          <w:b/>
          <w:sz w:val="19"/>
          <w:szCs w:val="19"/>
        </w:rPr>
      </w:pPr>
    </w:p>
    <w:p w14:paraId="7752FAA7"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Se identificará a la víctima y se le ofrecerá resguardo en la zona reservada para tal efecto, procurando permanezca siempre acompañada de una persona capacitada en el Protocolo y, preferentemente, de </w:t>
      </w:r>
      <w:r>
        <w:rPr>
          <w:rFonts w:ascii="Century Gothic" w:eastAsia="Calibri" w:hAnsi="Century Gothic" w:cs="Calibri"/>
          <w:color w:val="000000"/>
          <w:sz w:val="19"/>
          <w:szCs w:val="19"/>
        </w:rPr>
        <w:t>una mujer</w:t>
      </w:r>
      <w:r w:rsidRPr="00F9546B">
        <w:rPr>
          <w:rFonts w:ascii="Century Gothic" w:eastAsia="Calibri" w:hAnsi="Century Gothic" w:cs="Calibri"/>
          <w:color w:val="000000"/>
          <w:sz w:val="19"/>
          <w:szCs w:val="19"/>
        </w:rPr>
        <w:t>. También podrá estar presente quien acompañe a la víctima, s</w:t>
      </w:r>
      <w:r>
        <w:rPr>
          <w:rFonts w:ascii="Century Gothic" w:eastAsia="Calibri" w:hAnsi="Century Gothic" w:cs="Calibri"/>
          <w:color w:val="000000"/>
          <w:sz w:val="19"/>
          <w:szCs w:val="19"/>
        </w:rPr>
        <w:t xml:space="preserve">i </w:t>
      </w:r>
      <w:r w:rsidRPr="00F9546B">
        <w:rPr>
          <w:rFonts w:ascii="Century Gothic" w:eastAsia="Calibri" w:hAnsi="Century Gothic" w:cs="Calibri"/>
          <w:color w:val="000000"/>
          <w:sz w:val="19"/>
          <w:szCs w:val="19"/>
        </w:rPr>
        <w:t>lo solicita.</w:t>
      </w:r>
      <w:r>
        <w:rPr>
          <w:rFonts w:ascii="Century Gothic" w:eastAsia="Calibri" w:hAnsi="Century Gothic" w:cs="Calibri"/>
          <w:color w:val="000000"/>
          <w:sz w:val="19"/>
          <w:szCs w:val="19"/>
        </w:rPr>
        <w:t xml:space="preserve"> Si se observan </w:t>
      </w:r>
      <w:r>
        <w:rPr>
          <w:rFonts w:ascii="Century Gothic" w:eastAsia="Calibri" w:hAnsi="Century Gothic" w:cs="Calibri"/>
          <w:color w:val="000000"/>
          <w:sz w:val="19"/>
          <w:szCs w:val="19"/>
        </w:rPr>
        <w:lastRenderedPageBreak/>
        <w:t>indicios de violencia física o sexual se le aconsejará que no se lave o limpie hasta que llegue la policía y se haga cargo de la situación.</w:t>
      </w:r>
    </w:p>
    <w:p w14:paraId="4566DD97"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164FCCB0"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 xml:space="preserve">Para evitar la revictimización, en ningún momento se le pedirá </w:t>
      </w:r>
      <w:r>
        <w:rPr>
          <w:rFonts w:ascii="Century Gothic" w:eastAsia="Calibri" w:hAnsi="Century Gothic" w:cs="Calibri"/>
          <w:color w:val="000000"/>
          <w:sz w:val="19"/>
          <w:szCs w:val="19"/>
        </w:rPr>
        <w:t xml:space="preserve">a la víctima </w:t>
      </w:r>
      <w:r w:rsidRPr="00F9546B">
        <w:rPr>
          <w:rFonts w:ascii="Century Gothic" w:eastAsia="Calibri" w:hAnsi="Century Gothic" w:cs="Calibri"/>
          <w:color w:val="000000"/>
          <w:sz w:val="19"/>
          <w:szCs w:val="19"/>
        </w:rPr>
        <w:t>que narre</w:t>
      </w:r>
      <w:r>
        <w:rPr>
          <w:rFonts w:ascii="Century Gothic" w:eastAsia="Calibri" w:hAnsi="Century Gothic" w:cs="Calibri"/>
          <w:color w:val="000000"/>
          <w:sz w:val="19"/>
          <w:szCs w:val="19"/>
        </w:rPr>
        <w:t xml:space="preserve"> los hechos sucedidos. </w:t>
      </w:r>
      <w:r w:rsidRPr="00F9546B">
        <w:rPr>
          <w:rFonts w:ascii="Century Gothic" w:eastAsia="Calibri" w:hAnsi="Century Gothic" w:cs="Calibri"/>
          <w:color w:val="000000"/>
          <w:sz w:val="19"/>
          <w:szCs w:val="19"/>
        </w:rPr>
        <w:t>Esto, sí así lo determina la víctima, lo hará ante las autoridades correspondientes.</w:t>
      </w:r>
    </w:p>
    <w:p w14:paraId="0E6C45D2"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6ABF4082"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color w:val="000000"/>
          <w:sz w:val="19"/>
          <w:szCs w:val="19"/>
        </w:rPr>
        <w:t>En caso de que los hechos sucedidos sean constitutivos de delitos, quien se designe como responsable de la aplicación del Protocolo, deberá dar parte a la autoridad de Seguridad Pública competente, solicitando el número de folio de la llamada.</w:t>
      </w:r>
    </w:p>
    <w:p w14:paraId="461AB669"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09D4A54D"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Será informada que se dio aviso a la autoridad policial, sin que ello le obligue a presentar una denuncia. Sí desea denunciar, se dejará el proceso a cargo de las autoridades, si no lo desea, se le proporcionará información sobre dónde y cómo puede hacerlo en caso de un cambio de opinión posterior.</w:t>
      </w:r>
    </w:p>
    <w:p w14:paraId="3DD63591"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5DD1D729"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Si rechaza el apoyo de la autoridad policial, se le ofrecerá el servicio telefónico para hablar a familiares o persona de confianza, o solicitar un servicio de taxi para su traslado seguro.</w:t>
      </w:r>
    </w:p>
    <w:p w14:paraId="563837C7"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45C0BF1C"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color w:val="000000"/>
          <w:sz w:val="19"/>
          <w:szCs w:val="19"/>
        </w:rPr>
        <w:t xml:space="preserve">Finalmente, </w:t>
      </w:r>
      <w:r w:rsidRPr="00F9546B">
        <w:rPr>
          <w:rFonts w:ascii="Century Gothic" w:eastAsia="Calibri" w:hAnsi="Century Gothic" w:cs="Calibri"/>
          <w:color w:val="000000"/>
          <w:sz w:val="19"/>
          <w:szCs w:val="19"/>
        </w:rPr>
        <w:t>Se hará un registro en la bitácora de los hechos y de su partida, y se concluirá la activación del protocolo.</w:t>
      </w:r>
    </w:p>
    <w:p w14:paraId="0E706BA4"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09DE3D96"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b/>
          <w:color w:val="000000"/>
          <w:sz w:val="19"/>
          <w:szCs w:val="19"/>
        </w:rPr>
        <w:t>9</w:t>
      </w:r>
      <w:r w:rsidRPr="00F9546B">
        <w:rPr>
          <w:rFonts w:ascii="Century Gothic" w:eastAsia="Calibri" w:hAnsi="Century Gothic" w:cs="Calibri"/>
          <w:b/>
          <w:color w:val="000000"/>
          <w:sz w:val="19"/>
          <w:szCs w:val="19"/>
        </w:rPr>
        <w:t>.4 Ante la presunta persona agresora</w:t>
      </w:r>
      <w:r>
        <w:rPr>
          <w:rFonts w:ascii="Century Gothic" w:eastAsia="Calibri" w:hAnsi="Century Gothic" w:cs="Calibri"/>
          <w:b/>
          <w:color w:val="000000"/>
          <w:sz w:val="19"/>
          <w:szCs w:val="19"/>
        </w:rPr>
        <w:t>.</w:t>
      </w:r>
    </w:p>
    <w:p w14:paraId="2DED5027"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0428A58A"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Se procederá a identificar a la presunta persona agresora</w:t>
      </w:r>
      <w:r>
        <w:rPr>
          <w:rFonts w:ascii="Century Gothic" w:eastAsia="Calibri" w:hAnsi="Century Gothic" w:cs="Calibri"/>
          <w:color w:val="000000"/>
          <w:sz w:val="19"/>
          <w:szCs w:val="19"/>
        </w:rPr>
        <w:t xml:space="preserve"> y se brindará la información que sea solicitada por las distintas autoridades, teniendo presente que la naturaleza principal del protocolo es la atención a la víctima. </w:t>
      </w:r>
    </w:p>
    <w:p w14:paraId="2663498B"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4A092BFE" w14:textId="77777777" w:rsidR="000172BF" w:rsidRPr="00FA3DEE"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b/>
          <w:bCs/>
          <w:color w:val="000000"/>
          <w:sz w:val="19"/>
          <w:szCs w:val="19"/>
        </w:rPr>
      </w:pPr>
      <w:r w:rsidRPr="00FA3DEE">
        <w:rPr>
          <w:rFonts w:ascii="Century Gothic" w:eastAsia="Calibri" w:hAnsi="Century Gothic" w:cs="Calibri"/>
          <w:b/>
          <w:bCs/>
          <w:color w:val="000000"/>
          <w:sz w:val="19"/>
          <w:szCs w:val="19"/>
        </w:rPr>
        <w:t>10. BITÁCORA</w:t>
      </w:r>
      <w:r>
        <w:rPr>
          <w:rFonts w:ascii="Century Gothic" w:eastAsia="Calibri" w:hAnsi="Century Gothic" w:cs="Calibri"/>
          <w:b/>
          <w:bCs/>
          <w:color w:val="000000"/>
          <w:sz w:val="19"/>
          <w:szCs w:val="19"/>
        </w:rPr>
        <w:t>.</w:t>
      </w:r>
    </w:p>
    <w:p w14:paraId="5CE98896" w14:textId="77777777" w:rsidR="000172BF"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p>
    <w:p w14:paraId="0629D01E" w14:textId="77777777" w:rsidR="000172BF" w:rsidRPr="00F9546B" w:rsidRDefault="000172BF" w:rsidP="000172BF">
      <w:pPr>
        <w:pBdr>
          <w:top w:val="nil"/>
          <w:left w:val="nil"/>
          <w:bottom w:val="nil"/>
          <w:right w:val="nil"/>
          <w:between w:val="nil"/>
        </w:pBdr>
        <w:tabs>
          <w:tab w:val="left" w:pos="827"/>
        </w:tabs>
        <w:spacing w:line="360" w:lineRule="auto"/>
        <w:rPr>
          <w:rFonts w:ascii="Century Gothic" w:eastAsia="Calibri" w:hAnsi="Century Gothic" w:cs="Calibri"/>
          <w:color w:val="000000"/>
          <w:sz w:val="19"/>
          <w:szCs w:val="19"/>
        </w:rPr>
      </w:pPr>
      <w:r>
        <w:rPr>
          <w:rFonts w:ascii="Century Gothic" w:eastAsia="Calibri" w:hAnsi="Century Gothic" w:cs="Calibri"/>
          <w:color w:val="000000"/>
          <w:sz w:val="19"/>
          <w:szCs w:val="19"/>
        </w:rPr>
        <w:t xml:space="preserve">La Bitácora (ver anexo gráfico) es el instrumento que permite a los establecimientos de diversión llevar un registro de las activaciones del protocolo y la atención brindada a las mujeres que solicitaron auxilio; a través de ella se documenta la correcta actuación del establecimiento y deberá ser elaborada y </w:t>
      </w:r>
      <w:r>
        <w:rPr>
          <w:rFonts w:ascii="Century Gothic" w:eastAsia="Calibri" w:hAnsi="Century Gothic" w:cs="Calibri"/>
          <w:color w:val="000000"/>
          <w:sz w:val="19"/>
          <w:szCs w:val="19"/>
        </w:rPr>
        <w:lastRenderedPageBreak/>
        <w:t>resguardada por la gerencia y/o persona responsable del establecimiento de diversión, con el objetivo de garantizar el derecho a la confidencialidad y protección de los datos personales de las víctimas.</w:t>
      </w:r>
    </w:p>
    <w:p w14:paraId="0D21B86A" w14:textId="77777777" w:rsidR="000172BF" w:rsidRPr="00F9546B" w:rsidRDefault="000172BF" w:rsidP="000172BF">
      <w:pPr>
        <w:pBdr>
          <w:top w:val="nil"/>
          <w:left w:val="nil"/>
          <w:bottom w:val="nil"/>
          <w:right w:val="nil"/>
          <w:between w:val="nil"/>
        </w:pBdr>
        <w:tabs>
          <w:tab w:val="left" w:pos="827"/>
        </w:tabs>
        <w:spacing w:line="360" w:lineRule="auto"/>
        <w:ind w:left="720"/>
        <w:rPr>
          <w:rFonts w:ascii="Century Gothic" w:eastAsia="Calibri" w:hAnsi="Century Gothic" w:cs="Calibri"/>
          <w:color w:val="000000"/>
          <w:sz w:val="19"/>
          <w:szCs w:val="19"/>
        </w:rPr>
      </w:pPr>
    </w:p>
    <w:p w14:paraId="61AC5FBF" w14:textId="77777777" w:rsidR="000172BF" w:rsidRDefault="000172BF" w:rsidP="000172BF">
      <w:pPr>
        <w:tabs>
          <w:tab w:val="left" w:pos="827"/>
        </w:tabs>
        <w:spacing w:line="360" w:lineRule="auto"/>
        <w:rPr>
          <w:rFonts w:ascii="Century Gothic" w:eastAsia="Calibri" w:hAnsi="Century Gothic" w:cs="Calibri"/>
          <w:b/>
          <w:sz w:val="19"/>
          <w:szCs w:val="19"/>
        </w:rPr>
      </w:pPr>
      <w:r>
        <w:rPr>
          <w:rFonts w:ascii="Century Gothic" w:eastAsia="Calibri" w:hAnsi="Century Gothic" w:cs="Calibri"/>
          <w:b/>
          <w:sz w:val="19"/>
          <w:szCs w:val="19"/>
        </w:rPr>
        <w:t>11</w:t>
      </w:r>
      <w:r w:rsidRPr="00F9546B">
        <w:rPr>
          <w:rFonts w:ascii="Century Gothic" w:eastAsia="Calibri" w:hAnsi="Century Gothic" w:cs="Calibri"/>
          <w:b/>
          <w:sz w:val="19"/>
          <w:szCs w:val="19"/>
        </w:rPr>
        <w:t>. CONSIDERACIONES GENERALES</w:t>
      </w:r>
      <w:r>
        <w:rPr>
          <w:rFonts w:ascii="Century Gothic" w:eastAsia="Calibri" w:hAnsi="Century Gothic" w:cs="Calibri"/>
          <w:b/>
          <w:sz w:val="19"/>
          <w:szCs w:val="19"/>
        </w:rPr>
        <w:t>.</w:t>
      </w:r>
    </w:p>
    <w:p w14:paraId="2CE206CB" w14:textId="77777777" w:rsidR="000172BF" w:rsidRPr="00F9546B" w:rsidRDefault="000172BF" w:rsidP="000172BF">
      <w:pPr>
        <w:tabs>
          <w:tab w:val="left" w:pos="827"/>
        </w:tabs>
        <w:spacing w:line="360" w:lineRule="auto"/>
        <w:rPr>
          <w:rFonts w:ascii="Century Gothic" w:eastAsia="Calibri" w:hAnsi="Century Gothic" w:cs="Calibri"/>
          <w:b/>
          <w:sz w:val="19"/>
          <w:szCs w:val="19"/>
        </w:rPr>
      </w:pPr>
    </w:p>
    <w:p w14:paraId="762B5C81" w14:textId="77777777" w:rsidR="000172BF" w:rsidRDefault="000172BF" w:rsidP="000172BF">
      <w:pPr>
        <w:pBdr>
          <w:top w:val="nil"/>
          <w:left w:val="nil"/>
          <w:bottom w:val="nil"/>
          <w:right w:val="nil"/>
          <w:between w:val="nil"/>
        </w:pBdr>
        <w:spacing w:line="360" w:lineRule="auto"/>
        <w:ind w:right="113"/>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Al momento de poner en marcha la activación del protocolo, con independencia de la gravedad del caso, se debe considerar que</w:t>
      </w:r>
      <w:r>
        <w:rPr>
          <w:rFonts w:ascii="Century Gothic" w:eastAsia="Calibri" w:hAnsi="Century Gothic" w:cs="Calibri"/>
          <w:color w:val="000000"/>
          <w:sz w:val="19"/>
          <w:szCs w:val="19"/>
        </w:rPr>
        <w:t xml:space="preserve">, la ingesta de alcohol puede provocar que la víctima no se encuentre en condiciones de tomar la decisión adecuada y que cada persona reacciona de manera distinta frente a un hecho de violencia. </w:t>
      </w:r>
      <w:r w:rsidRPr="00F9546B">
        <w:rPr>
          <w:rFonts w:ascii="Century Gothic" w:eastAsia="Calibri" w:hAnsi="Century Gothic" w:cs="Calibri"/>
          <w:color w:val="000000"/>
          <w:sz w:val="19"/>
          <w:szCs w:val="19"/>
        </w:rPr>
        <w:t xml:space="preserve"> </w:t>
      </w:r>
    </w:p>
    <w:p w14:paraId="7888BAFE" w14:textId="77777777" w:rsidR="000172BF" w:rsidRPr="00F9546B" w:rsidRDefault="000172BF" w:rsidP="000172BF">
      <w:pPr>
        <w:pBdr>
          <w:top w:val="nil"/>
          <w:left w:val="nil"/>
          <w:bottom w:val="nil"/>
          <w:right w:val="nil"/>
          <w:between w:val="nil"/>
        </w:pBdr>
        <w:spacing w:line="360" w:lineRule="auto"/>
        <w:ind w:right="113"/>
        <w:rPr>
          <w:rFonts w:ascii="Century Gothic" w:eastAsia="Calibri" w:hAnsi="Century Gothic" w:cs="Calibri"/>
          <w:color w:val="000000"/>
          <w:sz w:val="19"/>
          <w:szCs w:val="19"/>
        </w:rPr>
      </w:pPr>
    </w:p>
    <w:p w14:paraId="307AA579" w14:textId="77777777" w:rsidR="000172BF" w:rsidRPr="00F40F3C" w:rsidRDefault="000172BF" w:rsidP="000172BF">
      <w:pPr>
        <w:pBdr>
          <w:top w:val="nil"/>
          <w:left w:val="nil"/>
          <w:bottom w:val="nil"/>
          <w:right w:val="nil"/>
          <w:between w:val="nil"/>
        </w:pBdr>
        <w:spacing w:line="360" w:lineRule="auto"/>
        <w:ind w:right="109"/>
        <w:rPr>
          <w:rFonts w:ascii="Century Gothic" w:eastAsia="Calibri" w:hAnsi="Century Gothic" w:cs="Calibri"/>
          <w:color w:val="000000"/>
          <w:sz w:val="19"/>
          <w:szCs w:val="19"/>
        </w:rPr>
      </w:pPr>
      <w:r w:rsidRPr="00F9546B">
        <w:rPr>
          <w:rFonts w:ascii="Century Gothic" w:eastAsia="Calibri" w:hAnsi="Century Gothic" w:cs="Calibri"/>
          <w:color w:val="000000"/>
          <w:sz w:val="19"/>
          <w:szCs w:val="19"/>
        </w:rPr>
        <w:t>Por lo anterior, a la hora de</w:t>
      </w:r>
      <w:r>
        <w:rPr>
          <w:rFonts w:ascii="Century Gothic" w:eastAsia="Calibri" w:hAnsi="Century Gothic" w:cs="Calibri"/>
          <w:color w:val="000000"/>
          <w:sz w:val="19"/>
          <w:szCs w:val="19"/>
        </w:rPr>
        <w:t xml:space="preserve"> implementar el Protocolo será de acuerdo con la capacitación brindada por el Instituto Municipal de las Mujeres.</w:t>
      </w:r>
      <w:r w:rsidRPr="00F9546B">
        <w:rPr>
          <w:rFonts w:ascii="Century Gothic" w:eastAsia="Calibri" w:hAnsi="Century Gothic" w:cs="Calibri"/>
          <w:color w:val="000000"/>
          <w:sz w:val="19"/>
          <w:szCs w:val="19"/>
        </w:rPr>
        <w:t xml:space="preserve"> </w:t>
      </w:r>
    </w:p>
    <w:p w14:paraId="6C2AEEE4"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461B9C29"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1</w:t>
      </w:r>
      <w:r>
        <w:rPr>
          <w:rFonts w:ascii="Century Gothic" w:eastAsia="Calibri" w:hAnsi="Century Gothic" w:cs="Calibri"/>
          <w:b/>
          <w:color w:val="000000"/>
          <w:sz w:val="19"/>
          <w:szCs w:val="19"/>
        </w:rPr>
        <w:t>2.</w:t>
      </w:r>
      <w:r w:rsidRPr="00F9546B">
        <w:rPr>
          <w:rFonts w:ascii="Century Gothic" w:eastAsia="Calibri" w:hAnsi="Century Gothic" w:cs="Calibri"/>
          <w:b/>
          <w:color w:val="000000"/>
          <w:sz w:val="19"/>
          <w:szCs w:val="19"/>
        </w:rPr>
        <w:t xml:space="preserve"> IMPACTOS DEL PROTOCOLO EN </w:t>
      </w:r>
      <w:r>
        <w:rPr>
          <w:rFonts w:ascii="Century Gothic" w:eastAsia="Calibri" w:hAnsi="Century Gothic" w:cs="Calibri"/>
          <w:b/>
          <w:color w:val="000000"/>
          <w:sz w:val="19"/>
          <w:szCs w:val="19"/>
        </w:rPr>
        <w:t>ESTABLECIMIENTOS DE DIVERSIÓN.</w:t>
      </w:r>
    </w:p>
    <w:p w14:paraId="2C42AA23"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p>
    <w:p w14:paraId="1485C102" w14:textId="77777777" w:rsidR="000172BF" w:rsidRPr="00F40F3C" w:rsidRDefault="000172BF">
      <w:pPr>
        <w:widowControl w:val="0"/>
        <w:numPr>
          <w:ilvl w:val="0"/>
          <w:numId w:val="2"/>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Mejora de la imagen hacia el exterior</w:t>
      </w:r>
      <w:r>
        <w:rPr>
          <w:rFonts w:ascii="Century Gothic" w:eastAsia="Calibri" w:hAnsi="Century Gothic" w:cs="Calibri"/>
          <w:b/>
          <w:color w:val="000000"/>
          <w:sz w:val="19"/>
          <w:szCs w:val="19"/>
        </w:rPr>
        <w:t xml:space="preserve">. </w:t>
      </w:r>
      <w:r w:rsidRPr="00F40F3C">
        <w:rPr>
          <w:rFonts w:ascii="Century Gothic" w:eastAsia="Calibri" w:hAnsi="Century Gothic" w:cs="Calibri"/>
          <w:color w:val="000000"/>
          <w:sz w:val="19"/>
          <w:szCs w:val="19"/>
        </w:rPr>
        <w:t xml:space="preserve">Los </w:t>
      </w:r>
      <w:r>
        <w:rPr>
          <w:rFonts w:ascii="Century Gothic" w:eastAsia="Calibri" w:hAnsi="Century Gothic" w:cs="Calibri"/>
          <w:color w:val="000000"/>
          <w:sz w:val="19"/>
          <w:szCs w:val="19"/>
        </w:rPr>
        <w:t>establecimientos de diversión</w:t>
      </w:r>
      <w:r w:rsidRPr="00F40F3C">
        <w:rPr>
          <w:rFonts w:ascii="Century Gothic" w:eastAsia="Calibri" w:hAnsi="Century Gothic" w:cs="Calibri"/>
          <w:color w:val="000000"/>
          <w:sz w:val="19"/>
          <w:szCs w:val="19"/>
        </w:rPr>
        <w:t xml:space="preserve"> que adoptan y promueven </w:t>
      </w:r>
      <w:r>
        <w:rPr>
          <w:rFonts w:ascii="Century Gothic" w:eastAsia="Calibri" w:hAnsi="Century Gothic" w:cs="Calibri"/>
          <w:color w:val="000000"/>
          <w:sz w:val="19"/>
          <w:szCs w:val="19"/>
        </w:rPr>
        <w:t>el P</w:t>
      </w:r>
      <w:r w:rsidRPr="00F40F3C">
        <w:rPr>
          <w:rFonts w:ascii="Century Gothic" w:eastAsia="Calibri" w:hAnsi="Century Gothic" w:cs="Calibri"/>
          <w:color w:val="000000"/>
          <w:sz w:val="19"/>
          <w:szCs w:val="19"/>
        </w:rPr>
        <w:t xml:space="preserve">rotocolo se posicionan como líderes proactivos en su sector. </w:t>
      </w:r>
      <w:r>
        <w:rPr>
          <w:rFonts w:ascii="Century Gothic" w:eastAsia="Calibri" w:hAnsi="Century Gothic" w:cs="Calibri"/>
          <w:color w:val="000000"/>
          <w:sz w:val="19"/>
          <w:szCs w:val="19"/>
        </w:rPr>
        <w:t>Lo cual</w:t>
      </w:r>
      <w:r w:rsidRPr="00F40F3C">
        <w:rPr>
          <w:rFonts w:ascii="Century Gothic" w:eastAsia="Calibri" w:hAnsi="Century Gothic" w:cs="Calibri"/>
          <w:color w:val="000000"/>
          <w:sz w:val="19"/>
          <w:szCs w:val="19"/>
        </w:rPr>
        <w:t xml:space="preserve"> no solo atrae a más clientes conscientes de la seguridad, sino que también fortalece la lealtad de las personas asiduas al establecimiento, quienes valoran un ambiente seguro y libre de violencia.</w:t>
      </w:r>
    </w:p>
    <w:p w14:paraId="6A4A175B" w14:textId="77777777" w:rsidR="000172BF" w:rsidRPr="00F40F3C" w:rsidRDefault="000172BF" w:rsidP="000172BF">
      <w:pPr>
        <w:pBdr>
          <w:top w:val="nil"/>
          <w:left w:val="nil"/>
          <w:bottom w:val="nil"/>
          <w:right w:val="nil"/>
          <w:between w:val="nil"/>
        </w:pBdr>
        <w:spacing w:line="360" w:lineRule="auto"/>
        <w:ind w:left="720"/>
        <w:rPr>
          <w:rFonts w:ascii="Century Gothic" w:eastAsia="Calibri" w:hAnsi="Century Gothic" w:cs="Calibri"/>
          <w:b/>
          <w:color w:val="000000"/>
          <w:sz w:val="19"/>
          <w:szCs w:val="19"/>
        </w:rPr>
      </w:pPr>
    </w:p>
    <w:p w14:paraId="376EEFA7" w14:textId="77777777" w:rsidR="000172BF" w:rsidRPr="00F40F3C" w:rsidRDefault="000172BF">
      <w:pPr>
        <w:widowControl w:val="0"/>
        <w:numPr>
          <w:ilvl w:val="0"/>
          <w:numId w:val="2"/>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Reducción de riesgos legales y financieros</w:t>
      </w:r>
      <w:r>
        <w:rPr>
          <w:rFonts w:ascii="Century Gothic" w:eastAsia="Calibri" w:hAnsi="Century Gothic" w:cs="Calibri"/>
          <w:b/>
          <w:color w:val="000000"/>
          <w:sz w:val="19"/>
          <w:szCs w:val="19"/>
        </w:rPr>
        <w:t xml:space="preserve">. </w:t>
      </w:r>
      <w:r w:rsidRPr="00F40F3C">
        <w:rPr>
          <w:rFonts w:ascii="Century Gothic" w:eastAsia="Calibri" w:hAnsi="Century Gothic" w:cs="Calibri"/>
          <w:color w:val="000000"/>
          <w:sz w:val="19"/>
          <w:szCs w:val="19"/>
        </w:rPr>
        <w:t xml:space="preserve">Al implementar medidas preventivas, los </w:t>
      </w:r>
      <w:r>
        <w:rPr>
          <w:rFonts w:ascii="Century Gothic" w:eastAsia="Calibri" w:hAnsi="Century Gothic" w:cs="Calibri"/>
          <w:color w:val="000000"/>
          <w:sz w:val="19"/>
          <w:szCs w:val="19"/>
        </w:rPr>
        <w:t>establecimientos de diversión</w:t>
      </w:r>
      <w:r w:rsidRPr="00F40F3C">
        <w:rPr>
          <w:rFonts w:ascii="Century Gothic" w:eastAsia="Calibri" w:hAnsi="Century Gothic" w:cs="Calibri"/>
          <w:color w:val="000000"/>
          <w:sz w:val="19"/>
          <w:szCs w:val="19"/>
        </w:rPr>
        <w:t xml:space="preserve"> pueden reducir significativamente los riesgos de enfrentar acciones legales,</w:t>
      </w:r>
      <w:r w:rsidRPr="00F40F3C">
        <w:rPr>
          <w:rFonts w:ascii="Century Gothic" w:eastAsia="Times New Roman" w:hAnsi="Century Gothic" w:cs="Segoe UI"/>
          <w:sz w:val="19"/>
          <w:szCs w:val="19"/>
        </w:rPr>
        <w:t xml:space="preserve"> </w:t>
      </w:r>
      <w:r w:rsidRPr="00F40F3C">
        <w:rPr>
          <w:rFonts w:ascii="Century Gothic" w:eastAsia="Calibri" w:hAnsi="Century Gothic" w:cs="Calibri"/>
          <w:color w:val="000000"/>
          <w:sz w:val="19"/>
          <w:szCs w:val="19"/>
        </w:rPr>
        <w:t>o algún tipo de sanción por parte de la autoridad</w:t>
      </w:r>
      <w:r>
        <w:rPr>
          <w:rFonts w:ascii="Century Gothic" w:eastAsia="Calibri" w:hAnsi="Century Gothic" w:cs="Calibri"/>
          <w:color w:val="000000"/>
          <w:sz w:val="19"/>
          <w:szCs w:val="19"/>
        </w:rPr>
        <w:t>,</w:t>
      </w:r>
      <w:r w:rsidRPr="00F40F3C">
        <w:rPr>
          <w:rFonts w:ascii="Century Gothic" w:eastAsia="Calibri" w:hAnsi="Century Gothic" w:cs="Calibri"/>
          <w:color w:val="000000"/>
          <w:sz w:val="19"/>
          <w:szCs w:val="19"/>
        </w:rPr>
        <w:t xml:space="preserve"> derivadas de incidentes de violencia.</w:t>
      </w:r>
    </w:p>
    <w:p w14:paraId="35EC9B3B" w14:textId="77777777" w:rsidR="000172BF" w:rsidRPr="00F9546B" w:rsidRDefault="000172BF" w:rsidP="000172BF">
      <w:pPr>
        <w:pBdr>
          <w:top w:val="nil"/>
          <w:left w:val="nil"/>
          <w:bottom w:val="nil"/>
          <w:right w:val="nil"/>
          <w:between w:val="nil"/>
        </w:pBdr>
        <w:spacing w:line="360" w:lineRule="auto"/>
        <w:ind w:left="720"/>
        <w:rPr>
          <w:rFonts w:ascii="Century Gothic" w:eastAsia="Calibri" w:hAnsi="Century Gothic" w:cs="Calibri"/>
          <w:color w:val="000000"/>
          <w:sz w:val="19"/>
          <w:szCs w:val="19"/>
        </w:rPr>
      </w:pPr>
    </w:p>
    <w:p w14:paraId="510BFDCD" w14:textId="77777777" w:rsidR="000172BF" w:rsidRPr="00F40F3C" w:rsidRDefault="000172BF">
      <w:pPr>
        <w:widowControl w:val="0"/>
        <w:numPr>
          <w:ilvl w:val="0"/>
          <w:numId w:val="2"/>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Protección del personal a cargo</w:t>
      </w:r>
      <w:r>
        <w:rPr>
          <w:rFonts w:ascii="Century Gothic" w:eastAsia="Calibri" w:hAnsi="Century Gothic" w:cs="Calibri"/>
          <w:b/>
          <w:color w:val="000000"/>
          <w:sz w:val="19"/>
          <w:szCs w:val="19"/>
        </w:rPr>
        <w:t xml:space="preserve">. </w:t>
      </w:r>
      <w:r w:rsidRPr="00F40F3C">
        <w:rPr>
          <w:rFonts w:ascii="Century Gothic" w:eastAsia="Calibri" w:hAnsi="Century Gothic" w:cs="Calibri"/>
          <w:color w:val="000000"/>
          <w:sz w:val="19"/>
          <w:szCs w:val="19"/>
        </w:rPr>
        <w:t>La capacitación del personal y la puesta en marcha del Protocolo coadyuva a crear un entorno de mayor seguridad y respeto para las mujeres trabajadoras del establecimiento</w:t>
      </w:r>
      <w:r>
        <w:rPr>
          <w:rFonts w:ascii="Century Gothic" w:eastAsia="Calibri" w:hAnsi="Century Gothic" w:cs="Calibri"/>
          <w:color w:val="000000"/>
          <w:sz w:val="19"/>
          <w:szCs w:val="19"/>
        </w:rPr>
        <w:t>, lo que genera una mayor permanencia laboral</w:t>
      </w:r>
      <w:r w:rsidRPr="00F40F3C">
        <w:rPr>
          <w:rFonts w:ascii="Century Gothic" w:eastAsia="Calibri" w:hAnsi="Century Gothic" w:cs="Calibri"/>
          <w:color w:val="000000"/>
          <w:sz w:val="19"/>
          <w:szCs w:val="19"/>
        </w:rPr>
        <w:t>.</w:t>
      </w:r>
    </w:p>
    <w:p w14:paraId="5414735E" w14:textId="77777777" w:rsidR="000172BF" w:rsidRPr="00F40F3C" w:rsidRDefault="000172BF" w:rsidP="000172BF">
      <w:pPr>
        <w:pBdr>
          <w:top w:val="nil"/>
          <w:left w:val="nil"/>
          <w:bottom w:val="nil"/>
          <w:right w:val="nil"/>
          <w:between w:val="nil"/>
        </w:pBdr>
        <w:spacing w:line="360" w:lineRule="auto"/>
        <w:ind w:left="720"/>
        <w:rPr>
          <w:rFonts w:ascii="Century Gothic" w:eastAsia="Calibri" w:hAnsi="Century Gothic" w:cs="Calibri"/>
          <w:b/>
          <w:color w:val="000000"/>
          <w:sz w:val="19"/>
          <w:szCs w:val="19"/>
        </w:rPr>
      </w:pPr>
    </w:p>
    <w:p w14:paraId="2F9ACB72" w14:textId="77777777" w:rsidR="000172BF" w:rsidRPr="00F40F3C" w:rsidRDefault="000172BF">
      <w:pPr>
        <w:widowControl w:val="0"/>
        <w:numPr>
          <w:ilvl w:val="0"/>
          <w:numId w:val="2"/>
        </w:num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Difusión del establecimiento como espacio seguro</w:t>
      </w:r>
      <w:r>
        <w:rPr>
          <w:rFonts w:ascii="Century Gothic" w:eastAsia="Calibri" w:hAnsi="Century Gothic" w:cs="Calibri"/>
          <w:b/>
          <w:color w:val="000000"/>
          <w:sz w:val="19"/>
          <w:szCs w:val="19"/>
        </w:rPr>
        <w:t xml:space="preserve">. </w:t>
      </w:r>
      <w:r w:rsidRPr="00F40F3C">
        <w:rPr>
          <w:rFonts w:ascii="Century Gothic" w:eastAsia="Calibri" w:hAnsi="Century Gothic" w:cs="Calibri"/>
          <w:color w:val="000000"/>
          <w:sz w:val="19"/>
          <w:szCs w:val="19"/>
        </w:rPr>
        <w:t>En fortalecimiento a la imagen de responsabilidad social el Gobierno Municipal a través de la Dirección de Fomento Económico y Competitividad difundirá dentro de sus actividades de promoción turística del Municipio, los centros de diversión nocturna que sean parte del protocolo.</w:t>
      </w:r>
    </w:p>
    <w:p w14:paraId="607B9646" w14:textId="77777777" w:rsidR="000172BF" w:rsidRPr="00F9546B" w:rsidRDefault="000172BF" w:rsidP="000172BF">
      <w:pPr>
        <w:pBdr>
          <w:top w:val="nil"/>
          <w:left w:val="nil"/>
          <w:bottom w:val="nil"/>
          <w:right w:val="nil"/>
          <w:between w:val="nil"/>
        </w:pBdr>
        <w:spacing w:line="360" w:lineRule="auto"/>
        <w:rPr>
          <w:rFonts w:ascii="Century Gothic" w:eastAsia="Calibri" w:hAnsi="Century Gothic" w:cs="Calibri"/>
          <w:color w:val="000000"/>
          <w:sz w:val="19"/>
          <w:szCs w:val="19"/>
        </w:rPr>
      </w:pPr>
    </w:p>
    <w:p w14:paraId="0040EEAC" w14:textId="77777777" w:rsidR="000172BF" w:rsidRDefault="000172BF" w:rsidP="000172BF">
      <w:pPr>
        <w:pBdr>
          <w:top w:val="nil"/>
          <w:left w:val="nil"/>
          <w:bottom w:val="nil"/>
          <w:right w:val="nil"/>
          <w:between w:val="nil"/>
        </w:pBdr>
        <w:spacing w:line="360" w:lineRule="auto"/>
        <w:rPr>
          <w:rFonts w:ascii="Century Gothic" w:eastAsia="Calibri" w:hAnsi="Century Gothic" w:cs="Calibri"/>
          <w:b/>
          <w:color w:val="000000"/>
          <w:sz w:val="19"/>
          <w:szCs w:val="19"/>
        </w:rPr>
      </w:pPr>
      <w:r w:rsidRPr="00F9546B">
        <w:rPr>
          <w:rFonts w:ascii="Century Gothic" w:eastAsia="Calibri" w:hAnsi="Century Gothic" w:cs="Calibri"/>
          <w:b/>
          <w:color w:val="000000"/>
          <w:sz w:val="19"/>
          <w:szCs w:val="19"/>
        </w:rPr>
        <w:t>13. BIBLIOGRAFÍA</w:t>
      </w:r>
    </w:p>
    <w:p w14:paraId="5610FDE5" w14:textId="77777777" w:rsidR="000172BF" w:rsidRPr="00F40F3C"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
          <w:color w:val="000000"/>
          <w:sz w:val="19"/>
          <w:szCs w:val="19"/>
        </w:rPr>
      </w:pPr>
      <w:r w:rsidRPr="00F40F3C">
        <w:rPr>
          <w:rFonts w:ascii="Century Gothic" w:eastAsia="Calibri" w:hAnsi="Century Gothic" w:cs="Calibri"/>
          <w:sz w:val="19"/>
          <w:szCs w:val="19"/>
        </w:rPr>
        <w:t>Estadísticas de Población INEGI 2020.</w:t>
      </w:r>
    </w:p>
    <w:p w14:paraId="64E929FC" w14:textId="77777777" w:rsidR="000172BF" w:rsidRDefault="000172BF" w:rsidP="000172BF">
      <w:pPr>
        <w:pBdr>
          <w:top w:val="nil"/>
          <w:left w:val="nil"/>
          <w:bottom w:val="nil"/>
          <w:right w:val="nil"/>
          <w:between w:val="nil"/>
        </w:pBdr>
        <w:spacing w:line="360" w:lineRule="auto"/>
        <w:ind w:left="360"/>
        <w:rPr>
          <w:rFonts w:ascii="Century Gothic" w:eastAsia="Calibri" w:hAnsi="Century Gothic" w:cs="Calibri"/>
          <w:color w:val="0000FF"/>
          <w:sz w:val="19"/>
          <w:szCs w:val="19"/>
          <w:u w:val="single"/>
        </w:rPr>
      </w:pPr>
      <w:hyperlink r:id="rId8" w:history="1">
        <w:r w:rsidRPr="00923D00">
          <w:rPr>
            <w:rStyle w:val="Hipervnculo"/>
            <w:rFonts w:ascii="Century Gothic" w:eastAsia="Calibri" w:hAnsi="Century Gothic" w:cs="Calibri"/>
            <w:sz w:val="19"/>
            <w:szCs w:val="19"/>
          </w:rPr>
          <w:t>https://www.inegi.org.mx/contenidos/programas/endireh/2021/doc/08_chihuahua.pdf</w:t>
        </w:r>
      </w:hyperlink>
    </w:p>
    <w:p w14:paraId="5FFC9112" w14:textId="77777777" w:rsidR="000172BF" w:rsidRDefault="000172BF" w:rsidP="000172BF">
      <w:pPr>
        <w:pBdr>
          <w:top w:val="nil"/>
          <w:left w:val="nil"/>
          <w:bottom w:val="nil"/>
          <w:right w:val="nil"/>
          <w:between w:val="nil"/>
        </w:pBdr>
        <w:spacing w:line="360" w:lineRule="auto"/>
        <w:ind w:left="360"/>
        <w:rPr>
          <w:rFonts w:ascii="Century Gothic" w:eastAsia="Calibri" w:hAnsi="Century Gothic" w:cs="Calibri"/>
          <w:color w:val="0000FF"/>
          <w:sz w:val="19"/>
          <w:szCs w:val="19"/>
          <w:u w:val="single"/>
        </w:rPr>
      </w:pPr>
    </w:p>
    <w:p w14:paraId="77564849" w14:textId="77777777" w:rsidR="000172BF" w:rsidRPr="00F40F3C"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sidRPr="00F40F3C">
        <w:rPr>
          <w:rFonts w:ascii="Century Gothic" w:eastAsia="Calibri" w:hAnsi="Century Gothic" w:cs="Calibri"/>
          <w:bCs/>
          <w:color w:val="000000"/>
          <w:sz w:val="19"/>
          <w:szCs w:val="19"/>
        </w:rPr>
        <w:t>Comprender y abordar las violencias contra las Mujeres. (</w:t>
      </w:r>
      <w:proofErr w:type="spellStart"/>
      <w:r w:rsidRPr="00F40F3C">
        <w:rPr>
          <w:rFonts w:ascii="Century Gothic" w:eastAsia="Calibri" w:hAnsi="Century Gothic" w:cs="Calibri"/>
          <w:bCs/>
          <w:color w:val="000000"/>
          <w:sz w:val="19"/>
          <w:szCs w:val="19"/>
        </w:rPr>
        <w:t>World</w:t>
      </w:r>
      <w:proofErr w:type="spellEnd"/>
      <w:r w:rsidRPr="00F40F3C">
        <w:rPr>
          <w:rFonts w:ascii="Century Gothic" w:eastAsia="Calibri" w:hAnsi="Century Gothic" w:cs="Calibri"/>
          <w:bCs/>
          <w:color w:val="000000"/>
          <w:sz w:val="19"/>
          <w:szCs w:val="19"/>
        </w:rPr>
        <w:t xml:space="preserve"> </w:t>
      </w:r>
      <w:proofErr w:type="spellStart"/>
      <w:r w:rsidRPr="00F40F3C">
        <w:rPr>
          <w:rFonts w:ascii="Century Gothic" w:eastAsia="Calibri" w:hAnsi="Century Gothic" w:cs="Calibri"/>
          <w:bCs/>
          <w:color w:val="000000"/>
          <w:sz w:val="19"/>
          <w:szCs w:val="19"/>
        </w:rPr>
        <w:t>Health</w:t>
      </w:r>
      <w:proofErr w:type="spellEnd"/>
      <w:r w:rsidRPr="00F40F3C">
        <w:rPr>
          <w:rFonts w:ascii="Century Gothic" w:eastAsia="Calibri" w:hAnsi="Century Gothic" w:cs="Calibri"/>
          <w:bCs/>
          <w:color w:val="000000"/>
          <w:sz w:val="19"/>
          <w:szCs w:val="19"/>
        </w:rPr>
        <w:t xml:space="preserve"> </w:t>
      </w:r>
      <w:proofErr w:type="spellStart"/>
      <w:r w:rsidRPr="00F40F3C">
        <w:rPr>
          <w:rFonts w:ascii="Century Gothic" w:eastAsia="Calibri" w:hAnsi="Century Gothic" w:cs="Calibri"/>
          <w:bCs/>
          <w:color w:val="000000"/>
          <w:sz w:val="19"/>
          <w:szCs w:val="19"/>
        </w:rPr>
        <w:t>Organization</w:t>
      </w:r>
      <w:proofErr w:type="spellEnd"/>
    </w:p>
    <w:p w14:paraId="4420162D" w14:textId="77777777" w:rsidR="000172BF" w:rsidRPr="00F40F3C" w:rsidRDefault="000172BF" w:rsidP="000172BF">
      <w:pPr>
        <w:pBdr>
          <w:top w:val="nil"/>
          <w:left w:val="nil"/>
          <w:bottom w:val="nil"/>
          <w:right w:val="nil"/>
          <w:between w:val="nil"/>
        </w:pBdr>
        <w:spacing w:line="360" w:lineRule="auto"/>
        <w:ind w:left="360"/>
        <w:rPr>
          <w:rFonts w:ascii="Century Gothic" w:eastAsia="Calibri" w:hAnsi="Century Gothic" w:cs="Calibri"/>
          <w:bCs/>
          <w:color w:val="000000"/>
          <w:sz w:val="19"/>
          <w:szCs w:val="19"/>
        </w:rPr>
      </w:pPr>
      <w:hyperlink r:id="rId9" w:history="1">
        <w:r w:rsidRPr="00923D00">
          <w:rPr>
            <w:rStyle w:val="Hipervnculo"/>
            <w:rFonts w:ascii="Century Gothic" w:eastAsia="Calibri" w:hAnsi="Century Gothic" w:cs="Calibri"/>
            <w:bCs/>
            <w:sz w:val="19"/>
            <w:szCs w:val="19"/>
          </w:rPr>
          <w:t>https://iris.who.int/bitstream/handle/10665/98821/WHO_RHR_12.37_spa.pdf;sequence=1</w:t>
        </w:r>
      </w:hyperlink>
      <w:r>
        <w:rPr>
          <w:rFonts w:ascii="Century Gothic" w:eastAsia="Calibri" w:hAnsi="Century Gothic" w:cs="Calibri"/>
          <w:bCs/>
          <w:color w:val="000000"/>
          <w:sz w:val="19"/>
          <w:szCs w:val="19"/>
        </w:rPr>
        <w:t xml:space="preserve"> </w:t>
      </w:r>
    </w:p>
    <w:p w14:paraId="1DFF875A" w14:textId="77777777" w:rsidR="000172BF" w:rsidRDefault="000172BF" w:rsidP="000172BF">
      <w:pPr>
        <w:pStyle w:val="Prrafodelista"/>
        <w:pBdr>
          <w:top w:val="nil"/>
          <w:left w:val="nil"/>
          <w:bottom w:val="nil"/>
          <w:right w:val="nil"/>
          <w:between w:val="nil"/>
        </w:pBdr>
        <w:spacing w:line="360" w:lineRule="auto"/>
        <w:rPr>
          <w:rFonts w:ascii="Century Gothic" w:eastAsia="Calibri" w:hAnsi="Century Gothic" w:cs="Calibri"/>
          <w:bCs/>
          <w:color w:val="000000"/>
          <w:sz w:val="19"/>
          <w:szCs w:val="19"/>
        </w:rPr>
      </w:pPr>
    </w:p>
    <w:p w14:paraId="6EF85AB7" w14:textId="77777777" w:rsidR="000172BF" w:rsidRPr="00F40F3C"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sidRPr="00F40F3C">
        <w:rPr>
          <w:rFonts w:ascii="Century Gothic" w:eastAsia="Calibri" w:hAnsi="Century Gothic" w:cs="Calibri"/>
          <w:bCs/>
          <w:color w:val="000000"/>
          <w:sz w:val="19"/>
          <w:szCs w:val="19"/>
        </w:rPr>
        <w:t xml:space="preserve">Declaratoria de la Secretaría de Gobernación de Alerta de Violencia de Género Contra las Mujeres </w:t>
      </w:r>
    </w:p>
    <w:p w14:paraId="48BD0236" w14:textId="77777777" w:rsidR="000172BF" w:rsidRDefault="000172BF" w:rsidP="000172BF">
      <w:pPr>
        <w:pBdr>
          <w:top w:val="nil"/>
          <w:left w:val="nil"/>
          <w:bottom w:val="nil"/>
          <w:right w:val="nil"/>
          <w:between w:val="nil"/>
        </w:pBdr>
        <w:spacing w:line="360" w:lineRule="auto"/>
        <w:ind w:left="360"/>
        <w:rPr>
          <w:rFonts w:ascii="Century Gothic" w:eastAsia="Calibri" w:hAnsi="Century Gothic" w:cs="Calibri"/>
          <w:bCs/>
          <w:color w:val="000000"/>
          <w:sz w:val="19"/>
          <w:szCs w:val="19"/>
        </w:rPr>
      </w:pPr>
      <w:hyperlink r:id="rId10" w:history="1">
        <w:r w:rsidRPr="00923D00">
          <w:rPr>
            <w:rStyle w:val="Hipervnculo"/>
            <w:rFonts w:ascii="Century Gothic" w:eastAsia="Calibri" w:hAnsi="Century Gothic" w:cs="Calibri"/>
            <w:bCs/>
            <w:sz w:val="19"/>
            <w:szCs w:val="19"/>
          </w:rPr>
          <w:t>https://www.gob.mx/cms/uploads/attachment/file/671729/Declaratoria_AVGM_Chihuahua.pdf</w:t>
        </w:r>
      </w:hyperlink>
      <w:r>
        <w:rPr>
          <w:rFonts w:ascii="Century Gothic" w:eastAsia="Calibri" w:hAnsi="Century Gothic" w:cs="Calibri"/>
          <w:bCs/>
          <w:color w:val="000000"/>
          <w:sz w:val="19"/>
          <w:szCs w:val="19"/>
        </w:rPr>
        <w:t xml:space="preserve"> </w:t>
      </w:r>
    </w:p>
    <w:p w14:paraId="160AA278" w14:textId="77777777" w:rsidR="000172BF" w:rsidRDefault="000172BF" w:rsidP="000172BF">
      <w:pPr>
        <w:pBdr>
          <w:top w:val="nil"/>
          <w:left w:val="nil"/>
          <w:bottom w:val="nil"/>
          <w:right w:val="nil"/>
          <w:between w:val="nil"/>
        </w:pBdr>
        <w:spacing w:line="360" w:lineRule="auto"/>
        <w:ind w:left="360"/>
        <w:rPr>
          <w:rFonts w:ascii="Century Gothic" w:eastAsia="Calibri" w:hAnsi="Century Gothic" w:cs="Calibri"/>
          <w:bCs/>
          <w:color w:val="000000"/>
          <w:sz w:val="19"/>
          <w:szCs w:val="19"/>
        </w:rPr>
      </w:pPr>
    </w:p>
    <w:p w14:paraId="310788B2"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Código Nacional de Procedimientos Penales.</w:t>
      </w:r>
    </w:p>
    <w:p w14:paraId="0913E9DC"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Ley General de Acceso a las Mujeres a una Vida Libre de Violencia.</w:t>
      </w:r>
    </w:p>
    <w:p w14:paraId="5BFF648D"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Código Penal del Estado de Chihuahua.</w:t>
      </w:r>
    </w:p>
    <w:p w14:paraId="6FC167EF"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Ley Estatal del Derecho de las Mujeres a Una Vida Libre de Violencia.</w:t>
      </w:r>
    </w:p>
    <w:p w14:paraId="69BD3F8C"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Ley de Alcoholes del Estado de Chihuahua.</w:t>
      </w:r>
    </w:p>
    <w:p w14:paraId="1C3BC44A"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Reglamento de Alcoholes para el Municipio de Chihuahua.</w:t>
      </w:r>
    </w:p>
    <w:p w14:paraId="3BE609F9" w14:textId="77777777" w:rsidR="000172BF"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Reglamento de Diversiones y Espectáculos Públicos para el Municipio de Chihuahua,</w:t>
      </w:r>
    </w:p>
    <w:p w14:paraId="66700C7A" w14:textId="4D638753" w:rsidR="002205D5" w:rsidRPr="002205D5" w:rsidRDefault="000172BF">
      <w:pPr>
        <w:pStyle w:val="Prrafodelista"/>
        <w:widowControl w:val="0"/>
        <w:numPr>
          <w:ilvl w:val="0"/>
          <w:numId w:val="7"/>
        </w:numPr>
        <w:pBdr>
          <w:top w:val="nil"/>
          <w:left w:val="nil"/>
          <w:bottom w:val="nil"/>
          <w:right w:val="nil"/>
          <w:between w:val="nil"/>
        </w:pBdr>
        <w:spacing w:line="360" w:lineRule="auto"/>
        <w:rPr>
          <w:rFonts w:ascii="Century Gothic" w:eastAsia="Calibri" w:hAnsi="Century Gothic" w:cs="Calibri"/>
          <w:bCs/>
          <w:color w:val="000000"/>
          <w:sz w:val="19"/>
          <w:szCs w:val="19"/>
        </w:rPr>
      </w:pPr>
      <w:r>
        <w:rPr>
          <w:rFonts w:ascii="Century Gothic" w:eastAsia="Calibri" w:hAnsi="Century Gothic" w:cs="Calibri"/>
          <w:bCs/>
          <w:color w:val="000000"/>
          <w:sz w:val="19"/>
          <w:szCs w:val="19"/>
        </w:rPr>
        <w:t>Reglamento del Sistema de Justicia Cívica para el Municipio de Chihuahua.</w:t>
      </w:r>
    </w:p>
    <w:p w14:paraId="01794C2A" w14:textId="77777777" w:rsidR="000172BF" w:rsidRPr="00F40F3C" w:rsidRDefault="000172BF" w:rsidP="000172BF">
      <w:pPr>
        <w:spacing w:line="360" w:lineRule="auto"/>
        <w:rPr>
          <w:rFonts w:ascii="Century Gothic" w:hAnsi="Century Gothic"/>
          <w:sz w:val="19"/>
          <w:szCs w:val="19"/>
        </w:rPr>
      </w:pPr>
    </w:p>
    <w:p w14:paraId="2B38526E" w14:textId="1493A873" w:rsidR="00727BB8" w:rsidRPr="00576EAC" w:rsidRDefault="00727BB8" w:rsidP="00AD1997">
      <w:pPr>
        <w:jc w:val="center"/>
        <w:rPr>
          <w:rFonts w:ascii="Arial" w:hAnsi="Arial" w:cs="Arial"/>
          <w:sz w:val="22"/>
          <w:szCs w:val="22"/>
        </w:rPr>
      </w:pPr>
    </w:p>
    <w:sectPr w:rsidR="00727BB8" w:rsidRPr="00576EAC" w:rsidSect="00A448F6">
      <w:headerReference w:type="even" r:id="rId11"/>
      <w:headerReference w:type="default" r:id="rId12"/>
      <w:footerReference w:type="default" r:id="rId13"/>
      <w:headerReference w:type="first" r:id="rId14"/>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CD5FC" w14:textId="77777777" w:rsidR="00650877" w:rsidRDefault="00650877" w:rsidP="00CA13DD">
      <w:r>
        <w:separator/>
      </w:r>
    </w:p>
  </w:endnote>
  <w:endnote w:type="continuationSeparator" w:id="0">
    <w:p w14:paraId="0133870C" w14:textId="77777777" w:rsidR="00650877" w:rsidRDefault="0065087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Zurich BT">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p w14:paraId="2DC8A9E2" w14:textId="77777777" w:rsidR="00FB5F6B" w:rsidRDefault="00FB5F6B"/>
  <w:p w14:paraId="0F1C2E86" w14:textId="77777777" w:rsidR="00FB5F6B" w:rsidRDefault="00FB5F6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C89476" w14:textId="77777777" w:rsidR="00650877" w:rsidRDefault="00650877" w:rsidP="00CA13DD">
      <w:r>
        <w:separator/>
      </w:r>
    </w:p>
  </w:footnote>
  <w:footnote w:type="continuationSeparator" w:id="0">
    <w:p w14:paraId="33743361" w14:textId="77777777" w:rsidR="00650877" w:rsidRDefault="00650877"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style="position:absolute;left:0;text-align:left;margin-left:0;margin-top:0;width:612pt;height:11in;z-index:-251653120;mso-wrap-edited:f;mso-position-horizontal:center;mso-position-horizontal-relative:margin;mso-position-vertical:center;mso-position-vertical-relative:margin" o:allowincell="f">
          <v:imagedata r:id="rId1" o:title="FORMATO SECRETARIA AYUNTAMIENTO"/>
          <w10:wrap anchorx="margin" anchory="margin"/>
        </v:shape>
      </w:pict>
    </w:r>
  </w:p>
  <w:p w14:paraId="5B4C24C7" w14:textId="77777777" w:rsidR="00FB5F6B" w:rsidRDefault="00FB5F6B"/>
  <w:p w14:paraId="62803FEB" w14:textId="77777777" w:rsidR="00FB5F6B" w:rsidRDefault="00FB5F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7C008B9E" w:rsidR="002C2E54" w:rsidRDefault="00D34178" w:rsidP="004B2D81">
    <w:pPr>
      <w:pStyle w:val="Encabezado"/>
      <w:tabs>
        <w:tab w:val="clear" w:pos="4680"/>
        <w:tab w:val="clear" w:pos="9360"/>
        <w:tab w:val="left" w:pos="7680"/>
      </w:tabs>
    </w:pPr>
    <w:r>
      <w:rPr>
        <w:noProof/>
      </w:rPr>
      <mc:AlternateContent>
        <mc:Choice Requires="wps">
          <w:drawing>
            <wp:anchor distT="45720" distB="45720" distL="114300" distR="114300" simplePos="0" relativeHeight="251672576" behindDoc="0" locked="0" layoutInCell="1" allowOverlap="1" wp14:anchorId="00D081E9" wp14:editId="6ADEC537">
              <wp:simplePos x="0" y="0"/>
              <wp:positionH relativeFrom="column">
                <wp:posOffset>4347210</wp:posOffset>
              </wp:positionH>
              <wp:positionV relativeFrom="page">
                <wp:posOffset>549275</wp:posOffset>
              </wp:positionV>
              <wp:extent cx="2124710" cy="755650"/>
              <wp:effectExtent l="0" t="0" r="0" b="0"/>
              <wp:wrapThrough wrapText="bothSides">
                <wp:wrapPolygon edited="0">
                  <wp:start x="0" y="0"/>
                  <wp:lineTo x="0" y="21237"/>
                  <wp:lineTo x="21497" y="21237"/>
                  <wp:lineTo x="21497" y="0"/>
                  <wp:lineTo x="0" y="0"/>
                </wp:wrapPolygon>
              </wp:wrapThrough>
              <wp:docPr id="538201581"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755650"/>
                      </a:xfrm>
                      <a:prstGeom prst="rect">
                        <a:avLst/>
                      </a:prstGeom>
                      <a:solidFill>
                        <a:srgbClr val="FFFFFF"/>
                      </a:solidFill>
                      <a:ln w="9525">
                        <a:noFill/>
                        <a:miter lim="800000"/>
                        <a:headEnd/>
                        <a:tailEnd/>
                      </a:ln>
                    </wps:spPr>
                    <wps:txbx>
                      <w:txbxContent>
                        <w:p w14:paraId="123B3FD5" w14:textId="25645C4A" w:rsidR="00A72913" w:rsidRPr="00F30CB4" w:rsidRDefault="001C3108" w:rsidP="00E607BB">
                          <w:pPr>
                            <w:jc w:val="right"/>
                            <w:rPr>
                              <w:rFonts w:ascii="Arial" w:hAnsi="Arial" w:cs="Arial"/>
                              <w:sz w:val="16"/>
                              <w:szCs w:val="16"/>
                              <w:lang w:val="es-ES"/>
                            </w:rPr>
                          </w:pPr>
                          <w:r>
                            <w:rPr>
                              <w:rFonts w:ascii="Arial" w:hAnsi="Arial" w:cs="Arial"/>
                              <w:sz w:val="16"/>
                              <w:szCs w:val="16"/>
                            </w:rPr>
                            <w:t xml:space="preserve">Protocolo </w:t>
                          </w:r>
                          <w:r w:rsidR="000172BF">
                            <w:rPr>
                              <w:rFonts w:ascii="Arial" w:hAnsi="Arial" w:cs="Arial"/>
                              <w:sz w:val="16"/>
                              <w:szCs w:val="16"/>
                            </w:rPr>
                            <w:t>“Noche Segura” para la Prevención y Atención de la Violencia Contra las Mujeres en Establecimientos de Diversión del Municipio de Chihuahua</w:t>
                          </w:r>
                          <w:r w:rsidR="001D022B">
                            <w:rPr>
                              <w:rFonts w:ascii="Arial" w:hAnsi="Arial" w:cs="Arial"/>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081E9" id="_x0000_t202" coordsize="21600,21600" o:spt="202" path="m,l,21600r21600,l21600,xe">
              <v:stroke joinstyle="miter"/>
              <v:path gradientshapeok="t" o:connecttype="rect"/>
            </v:shapetype>
            <v:shape id="Cuadro de texto 3" o:spid="_x0000_s1026" type="#_x0000_t202" style="position:absolute;left:0;text-align:left;margin-left:342.3pt;margin-top:43.25pt;width:167.3pt;height:5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" stroked="f">
              <v:textbox>
                <w:txbxContent>
                  <w:p w14:paraId="123B3FD5" w14:textId="25645C4A" w:rsidR="00A72913" w:rsidRPr="00F30CB4" w:rsidRDefault="001C3108" w:rsidP="00E607BB">
                    <w:pPr>
                      <w:jc w:val="right"/>
                      <w:rPr>
                        <w:rFonts w:ascii="Arial" w:hAnsi="Arial" w:cs="Arial"/>
                        <w:sz w:val="16"/>
                        <w:szCs w:val="16"/>
                        <w:lang w:val="es-ES"/>
                      </w:rPr>
                    </w:pPr>
                    <w:r>
                      <w:rPr>
                        <w:rFonts w:ascii="Arial" w:hAnsi="Arial" w:cs="Arial"/>
                        <w:sz w:val="16"/>
                        <w:szCs w:val="16"/>
                      </w:rPr>
                      <w:t xml:space="preserve">Protocolo </w:t>
                    </w:r>
                    <w:r w:rsidR="000172BF">
                      <w:rPr>
                        <w:rFonts w:ascii="Arial" w:hAnsi="Arial" w:cs="Arial"/>
                        <w:sz w:val="16"/>
                        <w:szCs w:val="16"/>
                      </w:rPr>
                      <w:t>“Noche Segura” para la Prevención y Atención de la Violencia Contra las Mujeres en Establecimientos de Diversión del Municipio de Chihuahua</w:t>
                    </w:r>
                    <w:r w:rsidR="001D022B">
                      <w:rPr>
                        <w:rFonts w:ascii="Arial" w:hAnsi="Arial" w:cs="Arial"/>
                        <w:sz w:val="16"/>
                        <w:szCs w:val="16"/>
                      </w:rPr>
                      <w:t>.</w:t>
                    </w:r>
                  </w:p>
                </w:txbxContent>
              </v:textbox>
              <w10:wrap type="through" anchory="page"/>
            </v:shape>
          </w:pict>
        </mc:Fallback>
      </mc:AlternateContent>
    </w:r>
    <w:r>
      <w:rPr>
        <w:noProof/>
      </w:rPr>
      <mc:AlternateContent>
        <mc:Choice Requires="wps">
          <w:drawing>
            <wp:anchor distT="45720" distB="45720" distL="114300" distR="114300" simplePos="0" relativeHeight="251670528" behindDoc="0" locked="0" layoutInCell="1" allowOverlap="1" wp14:anchorId="39A21574" wp14:editId="0F485F6A">
              <wp:simplePos x="0" y="0"/>
              <wp:positionH relativeFrom="column">
                <wp:posOffset>-187325</wp:posOffset>
              </wp:positionH>
              <wp:positionV relativeFrom="page">
                <wp:posOffset>406400</wp:posOffset>
              </wp:positionV>
              <wp:extent cx="1924050" cy="733425"/>
              <wp:effectExtent l="0" t="0" r="0" b="0"/>
              <wp:wrapThrough wrapText="bothSides">
                <wp:wrapPolygon edited="0">
                  <wp:start x="0" y="0"/>
                  <wp:lineTo x="0" y="21319"/>
                  <wp:lineTo x="21386" y="21319"/>
                  <wp:lineTo x="21386" y="0"/>
                  <wp:lineTo x="0" y="0"/>
                </wp:wrapPolygon>
              </wp:wrapThrough>
              <wp:docPr id="6777987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733425"/>
                      </a:xfrm>
                      <a:prstGeom prst="rect">
                        <a:avLst/>
                      </a:prstGeom>
                      <a:solidFill>
                        <a:srgbClr val="FFFFFF"/>
                      </a:solidFill>
                      <a:ln w="9525">
                        <a:noFill/>
                        <a:miter lim="800000"/>
                        <a:headEnd/>
                        <a:tailEnd/>
                      </a:ln>
                    </wps:spPr>
                    <wps:txb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38F9F106"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r w:rsidR="00E607BB">
                            <w:rPr>
                              <w:rFonts w:ascii="Arial" w:hAnsi="Arial" w:cs="Arial"/>
                              <w:sz w:val="16"/>
                              <w:szCs w:val="16"/>
                              <w:lang w:val="es-ES"/>
                            </w:rPr>
                            <w:t>.</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21574" id="Cuadro de texto 2" o:spid="_x0000_s1027" type="#_x0000_t202" style="position:absolute;left:0;text-align:left;margin-left:-14.75pt;margin-top:32pt;width:151.5pt;height:57.7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" stroked="f">
              <v:textbox>
                <w:txbxContent>
                  <w:p w14:paraId="5A91C265" w14:textId="76FC9EEA" w:rsidR="00314430" w:rsidRPr="00314430" w:rsidRDefault="00314430" w:rsidP="00DB0C3A">
                    <w:pPr>
                      <w:jc w:val="left"/>
                      <w:rPr>
                        <w:rFonts w:ascii="Arial" w:hAnsi="Arial" w:cs="Arial"/>
                        <w:sz w:val="16"/>
                        <w:szCs w:val="16"/>
                        <w:lang w:val="es-ES"/>
                      </w:rPr>
                    </w:pPr>
                  </w:p>
                  <w:p w14:paraId="56FA1C5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H. Ayuntamiento de Chihuahua</w:t>
                    </w:r>
                  </w:p>
                  <w:p w14:paraId="541DAD23"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Secretaría del H. Ayuntamiento</w:t>
                    </w:r>
                  </w:p>
                  <w:p w14:paraId="118803C4" w14:textId="77777777"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 xml:space="preserve">Subdirección de Normatividad </w:t>
                    </w:r>
                  </w:p>
                  <w:p w14:paraId="2A0526D5" w14:textId="38F9F106" w:rsidR="006937C4" w:rsidRPr="006937C4" w:rsidRDefault="006937C4" w:rsidP="006937C4">
                    <w:pPr>
                      <w:jc w:val="left"/>
                      <w:rPr>
                        <w:rFonts w:ascii="Arial" w:hAnsi="Arial" w:cs="Arial"/>
                        <w:sz w:val="16"/>
                        <w:szCs w:val="16"/>
                        <w:lang w:val="es-ES"/>
                      </w:rPr>
                    </w:pPr>
                    <w:r w:rsidRPr="006937C4">
                      <w:rPr>
                        <w:rFonts w:ascii="Arial" w:hAnsi="Arial" w:cs="Arial"/>
                        <w:sz w:val="16"/>
                        <w:szCs w:val="16"/>
                        <w:lang w:val="es-ES"/>
                      </w:rPr>
                      <w:t>y Proyectos Especiales</w:t>
                    </w:r>
                    <w:r w:rsidR="00E607BB">
                      <w:rPr>
                        <w:rFonts w:ascii="Arial" w:hAnsi="Arial" w:cs="Arial"/>
                        <w:sz w:val="16"/>
                        <w:szCs w:val="16"/>
                        <w:lang w:val="es-ES"/>
                      </w:rPr>
                      <w:t>.</w:t>
                    </w:r>
                  </w:p>
                  <w:p w14:paraId="1FDC0D97" w14:textId="2A27A076" w:rsidR="00B34806" w:rsidRPr="00B34806" w:rsidRDefault="00B34806" w:rsidP="006D1D64">
                    <w:pPr>
                      <w:jc w:val="left"/>
                      <w:rPr>
                        <w:rFonts w:ascii="Arial" w:hAnsi="Arial" w:cs="Arial"/>
                        <w:sz w:val="16"/>
                        <w:szCs w:val="16"/>
                        <w:lang w:val="es-ES"/>
                      </w:rPr>
                    </w:pPr>
                  </w:p>
                  <w:p w14:paraId="43BBA6EF" w14:textId="5D489899" w:rsidR="000B3966" w:rsidRPr="00314430" w:rsidRDefault="000B3966">
                    <w:pPr>
                      <w:rPr>
                        <w:rFonts w:ascii="Arial" w:hAnsi="Arial" w:cs="Arial"/>
                        <w:sz w:val="16"/>
                        <w:szCs w:val="16"/>
                        <w:lang w:val="es-ES"/>
                      </w:rPr>
                    </w:pPr>
                  </w:p>
                </w:txbxContent>
              </v:textbox>
              <w10:wrap type="through" anchory="page"/>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style="position:absolute;left:0;text-align:left;margin-left:-72.3pt;margin-top:-128.15pt;width:612pt;height:11in;z-index:-251650048;mso-wrap-edited:f;mso-position-horizontal-relative:margin;mso-position-vertical-relative:margin" o:allowincell="f">
          <v:imagedata r:id="rId1" o:title="FORMATO SECRETARIA AYUNTAMIENTO"/>
          <w10:wrap anchorx="margin" anchory="margin"/>
        </v:shape>
      </w:pict>
    </w:r>
  </w:p>
  <w:p w14:paraId="3092B71F" w14:textId="48DE44F3" w:rsidR="00FB5F6B" w:rsidRDefault="00FB5F6B"/>
  <w:p w14:paraId="21F3DFBF" w14:textId="77777777" w:rsidR="00FB5F6B" w:rsidRDefault="00FB5F6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style="position:absolute;left:0;text-align:left;margin-left:0;margin-top:0;width:612pt;height:11in;z-index:-251656192;mso-wrap-edited:f;mso-position-horizontal:center;mso-position-horizontal-relative:margin;mso-position-vertical:center;mso-position-vertical-relative:margin"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B6E09"/>
    <w:multiLevelType w:val="multilevel"/>
    <w:tmpl w:val="9BE8BF9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4EF0E59"/>
    <w:multiLevelType w:val="multilevel"/>
    <w:tmpl w:val="9BE8BF98"/>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A4C33AA"/>
    <w:multiLevelType w:val="multilevel"/>
    <w:tmpl w:val="9F5C1002"/>
    <w:lvl w:ilvl="0">
      <w:start w:val="7"/>
      <w:numFmt w:val="decimal"/>
      <w:lvlText w:val="%1"/>
      <w:lvlJc w:val="left"/>
      <w:pPr>
        <w:ind w:left="578" w:hanging="578"/>
      </w:pPr>
      <w:rPr>
        <w:rFonts w:hint="default"/>
      </w:rPr>
    </w:lvl>
    <w:lvl w:ilvl="1">
      <w:start w:val="2"/>
      <w:numFmt w:val="decimal"/>
      <w:lvlText w:val="%1.%2"/>
      <w:lvlJc w:val="left"/>
      <w:pPr>
        <w:ind w:left="578" w:hanging="578"/>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48E41E70"/>
    <w:multiLevelType w:val="hybridMultilevel"/>
    <w:tmpl w:val="1D2A4238"/>
    <w:lvl w:ilvl="0" w:tplc="EE28FF42">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98C11EE"/>
    <w:multiLevelType w:val="hybridMultilevel"/>
    <w:tmpl w:val="FCCA79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61C043B3"/>
    <w:multiLevelType w:val="multilevel"/>
    <w:tmpl w:val="E9422C90"/>
    <w:lvl w:ilvl="0">
      <w:start w:val="1"/>
      <w:numFmt w:val="bullet"/>
      <w:lvlText w:val=""/>
      <w:lvlJc w:val="left"/>
      <w:pPr>
        <w:ind w:left="720" w:hanging="360"/>
      </w:pPr>
      <w:rPr>
        <w:rFonts w:ascii="Symbol" w:hAnsi="Symbo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9ED0740"/>
    <w:multiLevelType w:val="multilevel"/>
    <w:tmpl w:val="98206D98"/>
    <w:lvl w:ilvl="0">
      <w:start w:val="4"/>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13234726">
    <w:abstractNumId w:val="5"/>
  </w:num>
  <w:num w:numId="2" w16cid:durableId="1938177781">
    <w:abstractNumId w:val="0"/>
  </w:num>
  <w:num w:numId="3" w16cid:durableId="786702079">
    <w:abstractNumId w:val="3"/>
  </w:num>
  <w:num w:numId="4" w16cid:durableId="1259825954">
    <w:abstractNumId w:val="2"/>
  </w:num>
  <w:num w:numId="5" w16cid:durableId="1846364223">
    <w:abstractNumId w:val="6"/>
  </w:num>
  <w:num w:numId="6" w16cid:durableId="1726023034">
    <w:abstractNumId w:val="4"/>
  </w:num>
  <w:num w:numId="7" w16cid:durableId="195070215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DD"/>
    <w:rsid w:val="00004E47"/>
    <w:rsid w:val="00005445"/>
    <w:rsid w:val="000101CE"/>
    <w:rsid w:val="000112CB"/>
    <w:rsid w:val="0001208E"/>
    <w:rsid w:val="000172BF"/>
    <w:rsid w:val="00024C25"/>
    <w:rsid w:val="0002549E"/>
    <w:rsid w:val="000260B0"/>
    <w:rsid w:val="00027F18"/>
    <w:rsid w:val="000334FB"/>
    <w:rsid w:val="00040978"/>
    <w:rsid w:val="00040EDC"/>
    <w:rsid w:val="000448A6"/>
    <w:rsid w:val="00045176"/>
    <w:rsid w:val="00046ED4"/>
    <w:rsid w:val="00053267"/>
    <w:rsid w:val="000540F9"/>
    <w:rsid w:val="00057A05"/>
    <w:rsid w:val="00057EC3"/>
    <w:rsid w:val="00060BDE"/>
    <w:rsid w:val="00063332"/>
    <w:rsid w:val="00067CFD"/>
    <w:rsid w:val="00067FA6"/>
    <w:rsid w:val="00071AD0"/>
    <w:rsid w:val="000739D7"/>
    <w:rsid w:val="0007633D"/>
    <w:rsid w:val="00077762"/>
    <w:rsid w:val="000801FE"/>
    <w:rsid w:val="000900AF"/>
    <w:rsid w:val="0009176F"/>
    <w:rsid w:val="00091CEC"/>
    <w:rsid w:val="00092FEC"/>
    <w:rsid w:val="000934CD"/>
    <w:rsid w:val="000A0520"/>
    <w:rsid w:val="000A2078"/>
    <w:rsid w:val="000A323E"/>
    <w:rsid w:val="000A763B"/>
    <w:rsid w:val="000A7B9E"/>
    <w:rsid w:val="000B15F2"/>
    <w:rsid w:val="000B3003"/>
    <w:rsid w:val="000B38CA"/>
    <w:rsid w:val="000B3966"/>
    <w:rsid w:val="000B4250"/>
    <w:rsid w:val="000B447D"/>
    <w:rsid w:val="000B61B7"/>
    <w:rsid w:val="000B6F2C"/>
    <w:rsid w:val="000B7FAE"/>
    <w:rsid w:val="000C3E7A"/>
    <w:rsid w:val="000C3F83"/>
    <w:rsid w:val="000C6C31"/>
    <w:rsid w:val="000C70F3"/>
    <w:rsid w:val="000D0396"/>
    <w:rsid w:val="000D56C7"/>
    <w:rsid w:val="000D78F3"/>
    <w:rsid w:val="000E128D"/>
    <w:rsid w:val="000E2211"/>
    <w:rsid w:val="000F0223"/>
    <w:rsid w:val="000F304A"/>
    <w:rsid w:val="000F49B0"/>
    <w:rsid w:val="000F4F4D"/>
    <w:rsid w:val="000F7526"/>
    <w:rsid w:val="00100005"/>
    <w:rsid w:val="001008F9"/>
    <w:rsid w:val="0010182A"/>
    <w:rsid w:val="00102BC0"/>
    <w:rsid w:val="0010496F"/>
    <w:rsid w:val="001051B1"/>
    <w:rsid w:val="00105C47"/>
    <w:rsid w:val="00110E79"/>
    <w:rsid w:val="00117712"/>
    <w:rsid w:val="00117F3F"/>
    <w:rsid w:val="00121911"/>
    <w:rsid w:val="001228F3"/>
    <w:rsid w:val="00124F7C"/>
    <w:rsid w:val="00127CC0"/>
    <w:rsid w:val="00132F94"/>
    <w:rsid w:val="001432C2"/>
    <w:rsid w:val="0014630C"/>
    <w:rsid w:val="0015209A"/>
    <w:rsid w:val="00162A0D"/>
    <w:rsid w:val="0016498A"/>
    <w:rsid w:val="0016551A"/>
    <w:rsid w:val="00166DA6"/>
    <w:rsid w:val="00170CF1"/>
    <w:rsid w:val="00173049"/>
    <w:rsid w:val="00183272"/>
    <w:rsid w:val="00184510"/>
    <w:rsid w:val="00186BE4"/>
    <w:rsid w:val="00186F05"/>
    <w:rsid w:val="00192620"/>
    <w:rsid w:val="0019464A"/>
    <w:rsid w:val="001954B6"/>
    <w:rsid w:val="00195889"/>
    <w:rsid w:val="00196EDA"/>
    <w:rsid w:val="001A0993"/>
    <w:rsid w:val="001A38D7"/>
    <w:rsid w:val="001A49D5"/>
    <w:rsid w:val="001A4F7D"/>
    <w:rsid w:val="001A74A6"/>
    <w:rsid w:val="001B1B39"/>
    <w:rsid w:val="001B69EB"/>
    <w:rsid w:val="001C098C"/>
    <w:rsid w:val="001C1387"/>
    <w:rsid w:val="001C3108"/>
    <w:rsid w:val="001C3BA1"/>
    <w:rsid w:val="001C3C8B"/>
    <w:rsid w:val="001C609F"/>
    <w:rsid w:val="001C67E5"/>
    <w:rsid w:val="001C7079"/>
    <w:rsid w:val="001C7C7C"/>
    <w:rsid w:val="001C7D3D"/>
    <w:rsid w:val="001D0048"/>
    <w:rsid w:val="001D022B"/>
    <w:rsid w:val="001D59D9"/>
    <w:rsid w:val="001D6D00"/>
    <w:rsid w:val="001D6DFD"/>
    <w:rsid w:val="001D74F0"/>
    <w:rsid w:val="001E0AA3"/>
    <w:rsid w:val="001E41C8"/>
    <w:rsid w:val="001E5261"/>
    <w:rsid w:val="001E7E59"/>
    <w:rsid w:val="001F0346"/>
    <w:rsid w:val="001F0636"/>
    <w:rsid w:val="001F2FC8"/>
    <w:rsid w:val="001F4B98"/>
    <w:rsid w:val="00200ADB"/>
    <w:rsid w:val="00203934"/>
    <w:rsid w:val="00203C8C"/>
    <w:rsid w:val="00212091"/>
    <w:rsid w:val="002205D5"/>
    <w:rsid w:val="002207B7"/>
    <w:rsid w:val="002217A7"/>
    <w:rsid w:val="00223430"/>
    <w:rsid w:val="002243E2"/>
    <w:rsid w:val="00224D41"/>
    <w:rsid w:val="00230BA9"/>
    <w:rsid w:val="00233B3A"/>
    <w:rsid w:val="00234626"/>
    <w:rsid w:val="00240AB9"/>
    <w:rsid w:val="00240BC7"/>
    <w:rsid w:val="00243073"/>
    <w:rsid w:val="0024699D"/>
    <w:rsid w:val="002508CE"/>
    <w:rsid w:val="00250AB1"/>
    <w:rsid w:val="00254608"/>
    <w:rsid w:val="002562AF"/>
    <w:rsid w:val="00260F95"/>
    <w:rsid w:val="00261022"/>
    <w:rsid w:val="002639A1"/>
    <w:rsid w:val="00263B74"/>
    <w:rsid w:val="002679DB"/>
    <w:rsid w:val="00270AC1"/>
    <w:rsid w:val="0027129C"/>
    <w:rsid w:val="002773BF"/>
    <w:rsid w:val="00277918"/>
    <w:rsid w:val="0028115C"/>
    <w:rsid w:val="00282E23"/>
    <w:rsid w:val="0028420D"/>
    <w:rsid w:val="002845CE"/>
    <w:rsid w:val="002846E6"/>
    <w:rsid w:val="00285DF8"/>
    <w:rsid w:val="00291DA8"/>
    <w:rsid w:val="00292363"/>
    <w:rsid w:val="00293DE3"/>
    <w:rsid w:val="002966A5"/>
    <w:rsid w:val="002A059F"/>
    <w:rsid w:val="002A199E"/>
    <w:rsid w:val="002B3354"/>
    <w:rsid w:val="002B34DA"/>
    <w:rsid w:val="002B4251"/>
    <w:rsid w:val="002B5208"/>
    <w:rsid w:val="002B5786"/>
    <w:rsid w:val="002C0426"/>
    <w:rsid w:val="002C2E54"/>
    <w:rsid w:val="002C651F"/>
    <w:rsid w:val="002D0F23"/>
    <w:rsid w:val="002D30F0"/>
    <w:rsid w:val="002D4D45"/>
    <w:rsid w:val="002D57D5"/>
    <w:rsid w:val="002E1C4B"/>
    <w:rsid w:val="002E1C5F"/>
    <w:rsid w:val="002E2BC2"/>
    <w:rsid w:val="002E2FB5"/>
    <w:rsid w:val="002E4D1B"/>
    <w:rsid w:val="002E6901"/>
    <w:rsid w:val="002F1AF2"/>
    <w:rsid w:val="002F2CF3"/>
    <w:rsid w:val="00303EEC"/>
    <w:rsid w:val="0030564D"/>
    <w:rsid w:val="00305CA6"/>
    <w:rsid w:val="0031226E"/>
    <w:rsid w:val="00314430"/>
    <w:rsid w:val="00314EBF"/>
    <w:rsid w:val="00321D99"/>
    <w:rsid w:val="0032217F"/>
    <w:rsid w:val="00323170"/>
    <w:rsid w:val="003235FA"/>
    <w:rsid w:val="00325079"/>
    <w:rsid w:val="00330257"/>
    <w:rsid w:val="00332DD6"/>
    <w:rsid w:val="00333149"/>
    <w:rsid w:val="00334098"/>
    <w:rsid w:val="00334C77"/>
    <w:rsid w:val="00335AEE"/>
    <w:rsid w:val="00336FAC"/>
    <w:rsid w:val="003419D6"/>
    <w:rsid w:val="00341D08"/>
    <w:rsid w:val="003479EA"/>
    <w:rsid w:val="00356609"/>
    <w:rsid w:val="00357211"/>
    <w:rsid w:val="003576C3"/>
    <w:rsid w:val="003576DA"/>
    <w:rsid w:val="003601C7"/>
    <w:rsid w:val="0037067E"/>
    <w:rsid w:val="0037580E"/>
    <w:rsid w:val="00380B4D"/>
    <w:rsid w:val="0039268E"/>
    <w:rsid w:val="00392C8C"/>
    <w:rsid w:val="00393EE8"/>
    <w:rsid w:val="003950BD"/>
    <w:rsid w:val="00397141"/>
    <w:rsid w:val="00397356"/>
    <w:rsid w:val="003974F2"/>
    <w:rsid w:val="003B1DC0"/>
    <w:rsid w:val="003B68EA"/>
    <w:rsid w:val="003C4B93"/>
    <w:rsid w:val="003C7B6F"/>
    <w:rsid w:val="003D29B3"/>
    <w:rsid w:val="003D52AB"/>
    <w:rsid w:val="003D69F6"/>
    <w:rsid w:val="003D7E98"/>
    <w:rsid w:val="003E24D0"/>
    <w:rsid w:val="003E275B"/>
    <w:rsid w:val="003E326D"/>
    <w:rsid w:val="003E3F1E"/>
    <w:rsid w:val="003E711A"/>
    <w:rsid w:val="003F12D2"/>
    <w:rsid w:val="003F2DEF"/>
    <w:rsid w:val="003F3572"/>
    <w:rsid w:val="003F61DF"/>
    <w:rsid w:val="0040151F"/>
    <w:rsid w:val="00402304"/>
    <w:rsid w:val="00402A4B"/>
    <w:rsid w:val="004053FA"/>
    <w:rsid w:val="0041118D"/>
    <w:rsid w:val="00411AEE"/>
    <w:rsid w:val="004123B4"/>
    <w:rsid w:val="00413889"/>
    <w:rsid w:val="00421A7F"/>
    <w:rsid w:val="004251EE"/>
    <w:rsid w:val="00425951"/>
    <w:rsid w:val="0043038C"/>
    <w:rsid w:val="004360EA"/>
    <w:rsid w:val="00437C3F"/>
    <w:rsid w:val="00440372"/>
    <w:rsid w:val="00444605"/>
    <w:rsid w:val="004446BE"/>
    <w:rsid w:val="0045070A"/>
    <w:rsid w:val="004509FF"/>
    <w:rsid w:val="00451B27"/>
    <w:rsid w:val="004527A1"/>
    <w:rsid w:val="00453A3D"/>
    <w:rsid w:val="004542D0"/>
    <w:rsid w:val="00462BF4"/>
    <w:rsid w:val="00464EAD"/>
    <w:rsid w:val="0046598D"/>
    <w:rsid w:val="004672C1"/>
    <w:rsid w:val="00471916"/>
    <w:rsid w:val="00472283"/>
    <w:rsid w:val="00472380"/>
    <w:rsid w:val="00475444"/>
    <w:rsid w:val="00476FB6"/>
    <w:rsid w:val="00482373"/>
    <w:rsid w:val="0048472C"/>
    <w:rsid w:val="00484CF4"/>
    <w:rsid w:val="00487979"/>
    <w:rsid w:val="004A4B84"/>
    <w:rsid w:val="004A4CDD"/>
    <w:rsid w:val="004A5320"/>
    <w:rsid w:val="004B0248"/>
    <w:rsid w:val="004B2D81"/>
    <w:rsid w:val="004B5403"/>
    <w:rsid w:val="004C09A1"/>
    <w:rsid w:val="004C0F50"/>
    <w:rsid w:val="004C114D"/>
    <w:rsid w:val="004C3029"/>
    <w:rsid w:val="004C3328"/>
    <w:rsid w:val="004C5A93"/>
    <w:rsid w:val="004D3546"/>
    <w:rsid w:val="004D438B"/>
    <w:rsid w:val="004D70FE"/>
    <w:rsid w:val="004E09D2"/>
    <w:rsid w:val="004E0D24"/>
    <w:rsid w:val="004E0E77"/>
    <w:rsid w:val="004E4445"/>
    <w:rsid w:val="004E63E5"/>
    <w:rsid w:val="004E72C4"/>
    <w:rsid w:val="004F3E0D"/>
    <w:rsid w:val="004F4BCE"/>
    <w:rsid w:val="004F6F49"/>
    <w:rsid w:val="004F7B0F"/>
    <w:rsid w:val="00500DB6"/>
    <w:rsid w:val="00504A36"/>
    <w:rsid w:val="00506318"/>
    <w:rsid w:val="00512844"/>
    <w:rsid w:val="00512E8C"/>
    <w:rsid w:val="00514182"/>
    <w:rsid w:val="00514AC2"/>
    <w:rsid w:val="00515AE8"/>
    <w:rsid w:val="00516FAB"/>
    <w:rsid w:val="0052080F"/>
    <w:rsid w:val="00520860"/>
    <w:rsid w:val="00520CBD"/>
    <w:rsid w:val="00522EDF"/>
    <w:rsid w:val="005258DF"/>
    <w:rsid w:val="00526FEA"/>
    <w:rsid w:val="005276DA"/>
    <w:rsid w:val="00530375"/>
    <w:rsid w:val="00530A1D"/>
    <w:rsid w:val="00531EF2"/>
    <w:rsid w:val="005341F0"/>
    <w:rsid w:val="0053459E"/>
    <w:rsid w:val="00536EDF"/>
    <w:rsid w:val="00536F5A"/>
    <w:rsid w:val="0054237B"/>
    <w:rsid w:val="00544BC0"/>
    <w:rsid w:val="0054733C"/>
    <w:rsid w:val="005505B4"/>
    <w:rsid w:val="005546B7"/>
    <w:rsid w:val="00555B04"/>
    <w:rsid w:val="00555FBB"/>
    <w:rsid w:val="0056111D"/>
    <w:rsid w:val="005630B7"/>
    <w:rsid w:val="0056314E"/>
    <w:rsid w:val="005637F1"/>
    <w:rsid w:val="00565054"/>
    <w:rsid w:val="0057044E"/>
    <w:rsid w:val="00570B03"/>
    <w:rsid w:val="00570EE2"/>
    <w:rsid w:val="0057179A"/>
    <w:rsid w:val="00571F7E"/>
    <w:rsid w:val="00572739"/>
    <w:rsid w:val="00572CA8"/>
    <w:rsid w:val="00573B84"/>
    <w:rsid w:val="00573E66"/>
    <w:rsid w:val="00575782"/>
    <w:rsid w:val="00576EAC"/>
    <w:rsid w:val="00577E26"/>
    <w:rsid w:val="00577F6B"/>
    <w:rsid w:val="00580B93"/>
    <w:rsid w:val="0058305B"/>
    <w:rsid w:val="005832BD"/>
    <w:rsid w:val="005839E6"/>
    <w:rsid w:val="00584025"/>
    <w:rsid w:val="00584E73"/>
    <w:rsid w:val="00584F6D"/>
    <w:rsid w:val="005A122E"/>
    <w:rsid w:val="005A18EF"/>
    <w:rsid w:val="005A1B08"/>
    <w:rsid w:val="005A208E"/>
    <w:rsid w:val="005B12A4"/>
    <w:rsid w:val="005B1B08"/>
    <w:rsid w:val="005B38EA"/>
    <w:rsid w:val="005B4433"/>
    <w:rsid w:val="005B5188"/>
    <w:rsid w:val="005B5D4D"/>
    <w:rsid w:val="005B72B3"/>
    <w:rsid w:val="005B7304"/>
    <w:rsid w:val="005B7BEE"/>
    <w:rsid w:val="005C4BEB"/>
    <w:rsid w:val="005C4C96"/>
    <w:rsid w:val="005D1021"/>
    <w:rsid w:val="005E0344"/>
    <w:rsid w:val="005E289A"/>
    <w:rsid w:val="005F277D"/>
    <w:rsid w:val="005F7AAD"/>
    <w:rsid w:val="006007E4"/>
    <w:rsid w:val="0060178C"/>
    <w:rsid w:val="00605994"/>
    <w:rsid w:val="006073B9"/>
    <w:rsid w:val="00610B59"/>
    <w:rsid w:val="00610E7F"/>
    <w:rsid w:val="00613FDE"/>
    <w:rsid w:val="00614D22"/>
    <w:rsid w:val="0062154D"/>
    <w:rsid w:val="0062345E"/>
    <w:rsid w:val="00623BD0"/>
    <w:rsid w:val="00624883"/>
    <w:rsid w:val="00624C4C"/>
    <w:rsid w:val="006273B3"/>
    <w:rsid w:val="00627FF6"/>
    <w:rsid w:val="00632CFD"/>
    <w:rsid w:val="0063360B"/>
    <w:rsid w:val="00634BB2"/>
    <w:rsid w:val="00635707"/>
    <w:rsid w:val="006425AE"/>
    <w:rsid w:val="0064470A"/>
    <w:rsid w:val="006474D5"/>
    <w:rsid w:val="0064769E"/>
    <w:rsid w:val="00647C93"/>
    <w:rsid w:val="00647F31"/>
    <w:rsid w:val="00650877"/>
    <w:rsid w:val="00650E79"/>
    <w:rsid w:val="00653479"/>
    <w:rsid w:val="00656B8C"/>
    <w:rsid w:val="00657CC7"/>
    <w:rsid w:val="00661502"/>
    <w:rsid w:val="006626DB"/>
    <w:rsid w:val="006627A3"/>
    <w:rsid w:val="00662D8B"/>
    <w:rsid w:val="0066778B"/>
    <w:rsid w:val="00667BB5"/>
    <w:rsid w:val="00667E03"/>
    <w:rsid w:val="00674DAE"/>
    <w:rsid w:val="0067575D"/>
    <w:rsid w:val="00675FDC"/>
    <w:rsid w:val="00680A43"/>
    <w:rsid w:val="006937C4"/>
    <w:rsid w:val="00693CEF"/>
    <w:rsid w:val="006962B3"/>
    <w:rsid w:val="006A0509"/>
    <w:rsid w:val="006A16CE"/>
    <w:rsid w:val="006A2B0C"/>
    <w:rsid w:val="006A3C6A"/>
    <w:rsid w:val="006B02FE"/>
    <w:rsid w:val="006B4846"/>
    <w:rsid w:val="006B48A6"/>
    <w:rsid w:val="006B6093"/>
    <w:rsid w:val="006B7599"/>
    <w:rsid w:val="006B7D5E"/>
    <w:rsid w:val="006C0E11"/>
    <w:rsid w:val="006C2164"/>
    <w:rsid w:val="006C3612"/>
    <w:rsid w:val="006C5829"/>
    <w:rsid w:val="006C5F60"/>
    <w:rsid w:val="006C7D72"/>
    <w:rsid w:val="006D1D64"/>
    <w:rsid w:val="006D449C"/>
    <w:rsid w:val="006D6B83"/>
    <w:rsid w:val="006E4669"/>
    <w:rsid w:val="006E538E"/>
    <w:rsid w:val="006E6F98"/>
    <w:rsid w:val="006F0291"/>
    <w:rsid w:val="006F17F4"/>
    <w:rsid w:val="006F29D1"/>
    <w:rsid w:val="006F3E97"/>
    <w:rsid w:val="006F4433"/>
    <w:rsid w:val="006F45D1"/>
    <w:rsid w:val="006F73FA"/>
    <w:rsid w:val="006F7C01"/>
    <w:rsid w:val="00700060"/>
    <w:rsid w:val="0070275E"/>
    <w:rsid w:val="007053DD"/>
    <w:rsid w:val="0072298D"/>
    <w:rsid w:val="007231C5"/>
    <w:rsid w:val="007243CD"/>
    <w:rsid w:val="00724ACA"/>
    <w:rsid w:val="00724B97"/>
    <w:rsid w:val="00725021"/>
    <w:rsid w:val="00727BB8"/>
    <w:rsid w:val="00730E86"/>
    <w:rsid w:val="007339E9"/>
    <w:rsid w:val="00736161"/>
    <w:rsid w:val="007364E0"/>
    <w:rsid w:val="00736631"/>
    <w:rsid w:val="007377D2"/>
    <w:rsid w:val="007423F0"/>
    <w:rsid w:val="00742739"/>
    <w:rsid w:val="00742D21"/>
    <w:rsid w:val="0074327E"/>
    <w:rsid w:val="007542DB"/>
    <w:rsid w:val="00755A99"/>
    <w:rsid w:val="0076183F"/>
    <w:rsid w:val="00761E5D"/>
    <w:rsid w:val="00764039"/>
    <w:rsid w:val="00764EFA"/>
    <w:rsid w:val="0076536E"/>
    <w:rsid w:val="0076582D"/>
    <w:rsid w:val="00766EBF"/>
    <w:rsid w:val="0076726D"/>
    <w:rsid w:val="00772CBE"/>
    <w:rsid w:val="00775552"/>
    <w:rsid w:val="00776361"/>
    <w:rsid w:val="00781BF3"/>
    <w:rsid w:val="00782CFB"/>
    <w:rsid w:val="007836DF"/>
    <w:rsid w:val="0078652B"/>
    <w:rsid w:val="00792333"/>
    <w:rsid w:val="00794EB1"/>
    <w:rsid w:val="0079557F"/>
    <w:rsid w:val="00796359"/>
    <w:rsid w:val="007A053B"/>
    <w:rsid w:val="007A5399"/>
    <w:rsid w:val="007B0BF1"/>
    <w:rsid w:val="007B439F"/>
    <w:rsid w:val="007B63FC"/>
    <w:rsid w:val="007B662D"/>
    <w:rsid w:val="007B74A1"/>
    <w:rsid w:val="007C3105"/>
    <w:rsid w:val="007C6F20"/>
    <w:rsid w:val="007C7A22"/>
    <w:rsid w:val="007E2992"/>
    <w:rsid w:val="007E3FC8"/>
    <w:rsid w:val="007E4364"/>
    <w:rsid w:val="007E529F"/>
    <w:rsid w:val="007E7B14"/>
    <w:rsid w:val="007F01CF"/>
    <w:rsid w:val="007F11A9"/>
    <w:rsid w:val="007F1ABB"/>
    <w:rsid w:val="007F33C0"/>
    <w:rsid w:val="007F4A09"/>
    <w:rsid w:val="007F7199"/>
    <w:rsid w:val="008003C6"/>
    <w:rsid w:val="00800A44"/>
    <w:rsid w:val="00800B1D"/>
    <w:rsid w:val="00803FF7"/>
    <w:rsid w:val="00812A84"/>
    <w:rsid w:val="00812E8E"/>
    <w:rsid w:val="0081364D"/>
    <w:rsid w:val="00815721"/>
    <w:rsid w:val="00815CF7"/>
    <w:rsid w:val="00816779"/>
    <w:rsid w:val="008207F8"/>
    <w:rsid w:val="00827CAB"/>
    <w:rsid w:val="00830391"/>
    <w:rsid w:val="00831489"/>
    <w:rsid w:val="00832031"/>
    <w:rsid w:val="00834E65"/>
    <w:rsid w:val="00835D0D"/>
    <w:rsid w:val="00842846"/>
    <w:rsid w:val="00842B2F"/>
    <w:rsid w:val="008435B9"/>
    <w:rsid w:val="00846FFD"/>
    <w:rsid w:val="00850E22"/>
    <w:rsid w:val="0085243D"/>
    <w:rsid w:val="00853024"/>
    <w:rsid w:val="008545E5"/>
    <w:rsid w:val="00860562"/>
    <w:rsid w:val="00870DD3"/>
    <w:rsid w:val="00872109"/>
    <w:rsid w:val="00876DAE"/>
    <w:rsid w:val="008832A8"/>
    <w:rsid w:val="008834C1"/>
    <w:rsid w:val="0088351A"/>
    <w:rsid w:val="00884671"/>
    <w:rsid w:val="0088581D"/>
    <w:rsid w:val="00886D55"/>
    <w:rsid w:val="00887DA8"/>
    <w:rsid w:val="00893B74"/>
    <w:rsid w:val="00894275"/>
    <w:rsid w:val="008960B8"/>
    <w:rsid w:val="008A13C8"/>
    <w:rsid w:val="008A187F"/>
    <w:rsid w:val="008A1BBB"/>
    <w:rsid w:val="008A20F8"/>
    <w:rsid w:val="008A4A23"/>
    <w:rsid w:val="008A56DF"/>
    <w:rsid w:val="008A5CBD"/>
    <w:rsid w:val="008A6041"/>
    <w:rsid w:val="008A679D"/>
    <w:rsid w:val="008B0473"/>
    <w:rsid w:val="008B0B98"/>
    <w:rsid w:val="008C26E0"/>
    <w:rsid w:val="008C3DA1"/>
    <w:rsid w:val="008C47A0"/>
    <w:rsid w:val="008C489A"/>
    <w:rsid w:val="008C6A30"/>
    <w:rsid w:val="008C7C04"/>
    <w:rsid w:val="008D3A94"/>
    <w:rsid w:val="008D3DE0"/>
    <w:rsid w:val="008D3FB0"/>
    <w:rsid w:val="008D5F72"/>
    <w:rsid w:val="008D7496"/>
    <w:rsid w:val="008E41D6"/>
    <w:rsid w:val="008E66B5"/>
    <w:rsid w:val="008E7E94"/>
    <w:rsid w:val="008F38E6"/>
    <w:rsid w:val="008F504F"/>
    <w:rsid w:val="008F73CD"/>
    <w:rsid w:val="00900B3B"/>
    <w:rsid w:val="00902B6B"/>
    <w:rsid w:val="0090369F"/>
    <w:rsid w:val="00903E8F"/>
    <w:rsid w:val="00907C2E"/>
    <w:rsid w:val="0091177C"/>
    <w:rsid w:val="00914E8B"/>
    <w:rsid w:val="009163BB"/>
    <w:rsid w:val="009171DC"/>
    <w:rsid w:val="009337AE"/>
    <w:rsid w:val="00941934"/>
    <w:rsid w:val="0095072C"/>
    <w:rsid w:val="00950777"/>
    <w:rsid w:val="00951254"/>
    <w:rsid w:val="009522E8"/>
    <w:rsid w:val="0095544B"/>
    <w:rsid w:val="00957C78"/>
    <w:rsid w:val="00963643"/>
    <w:rsid w:val="00964533"/>
    <w:rsid w:val="00970F58"/>
    <w:rsid w:val="00976D02"/>
    <w:rsid w:val="009776BA"/>
    <w:rsid w:val="00977C3F"/>
    <w:rsid w:val="0098240C"/>
    <w:rsid w:val="0098420C"/>
    <w:rsid w:val="00990006"/>
    <w:rsid w:val="00994EE1"/>
    <w:rsid w:val="00997C6A"/>
    <w:rsid w:val="009A0123"/>
    <w:rsid w:val="009A07B7"/>
    <w:rsid w:val="009A1972"/>
    <w:rsid w:val="009A2526"/>
    <w:rsid w:val="009A2C95"/>
    <w:rsid w:val="009A4DEA"/>
    <w:rsid w:val="009A73D0"/>
    <w:rsid w:val="009A74CF"/>
    <w:rsid w:val="009B53F5"/>
    <w:rsid w:val="009B6283"/>
    <w:rsid w:val="009B6396"/>
    <w:rsid w:val="009B6FAF"/>
    <w:rsid w:val="009C0B25"/>
    <w:rsid w:val="009C1811"/>
    <w:rsid w:val="009C2E3C"/>
    <w:rsid w:val="009C4F4E"/>
    <w:rsid w:val="009C6FFE"/>
    <w:rsid w:val="009D5C6E"/>
    <w:rsid w:val="009D7412"/>
    <w:rsid w:val="009E15E7"/>
    <w:rsid w:val="009E1F0F"/>
    <w:rsid w:val="009E61F5"/>
    <w:rsid w:val="009E725E"/>
    <w:rsid w:val="009F2E96"/>
    <w:rsid w:val="009F3967"/>
    <w:rsid w:val="009F5842"/>
    <w:rsid w:val="00A02007"/>
    <w:rsid w:val="00A02A99"/>
    <w:rsid w:val="00A03715"/>
    <w:rsid w:val="00A070F7"/>
    <w:rsid w:val="00A10D8D"/>
    <w:rsid w:val="00A12C32"/>
    <w:rsid w:val="00A17235"/>
    <w:rsid w:val="00A31D38"/>
    <w:rsid w:val="00A3600F"/>
    <w:rsid w:val="00A37486"/>
    <w:rsid w:val="00A441FE"/>
    <w:rsid w:val="00A448F6"/>
    <w:rsid w:val="00A44A07"/>
    <w:rsid w:val="00A468BD"/>
    <w:rsid w:val="00A46A90"/>
    <w:rsid w:val="00A51FC1"/>
    <w:rsid w:val="00A55AFA"/>
    <w:rsid w:val="00A55E77"/>
    <w:rsid w:val="00A5658A"/>
    <w:rsid w:val="00A56CDF"/>
    <w:rsid w:val="00A60481"/>
    <w:rsid w:val="00A6540F"/>
    <w:rsid w:val="00A72913"/>
    <w:rsid w:val="00A74825"/>
    <w:rsid w:val="00A76FF7"/>
    <w:rsid w:val="00A8102B"/>
    <w:rsid w:val="00A81604"/>
    <w:rsid w:val="00A81673"/>
    <w:rsid w:val="00A83C1D"/>
    <w:rsid w:val="00A861B3"/>
    <w:rsid w:val="00A867D3"/>
    <w:rsid w:val="00A91A7F"/>
    <w:rsid w:val="00A92874"/>
    <w:rsid w:val="00A943D3"/>
    <w:rsid w:val="00A94E44"/>
    <w:rsid w:val="00A96A59"/>
    <w:rsid w:val="00A97AB6"/>
    <w:rsid w:val="00AA16A9"/>
    <w:rsid w:val="00AA582F"/>
    <w:rsid w:val="00AB1253"/>
    <w:rsid w:val="00AB4784"/>
    <w:rsid w:val="00AB557C"/>
    <w:rsid w:val="00AC0BB9"/>
    <w:rsid w:val="00AC52AD"/>
    <w:rsid w:val="00AC71A2"/>
    <w:rsid w:val="00AC75A5"/>
    <w:rsid w:val="00AD081E"/>
    <w:rsid w:val="00AD1997"/>
    <w:rsid w:val="00AD4A46"/>
    <w:rsid w:val="00AD77B9"/>
    <w:rsid w:val="00AF1FFC"/>
    <w:rsid w:val="00AF31B8"/>
    <w:rsid w:val="00AF3DBA"/>
    <w:rsid w:val="00AF6DE3"/>
    <w:rsid w:val="00AF780A"/>
    <w:rsid w:val="00B03634"/>
    <w:rsid w:val="00B0625D"/>
    <w:rsid w:val="00B06751"/>
    <w:rsid w:val="00B16538"/>
    <w:rsid w:val="00B21703"/>
    <w:rsid w:val="00B2178A"/>
    <w:rsid w:val="00B21981"/>
    <w:rsid w:val="00B22B66"/>
    <w:rsid w:val="00B26083"/>
    <w:rsid w:val="00B26C76"/>
    <w:rsid w:val="00B27013"/>
    <w:rsid w:val="00B27B4C"/>
    <w:rsid w:val="00B33461"/>
    <w:rsid w:val="00B34806"/>
    <w:rsid w:val="00B37EC3"/>
    <w:rsid w:val="00B40CAE"/>
    <w:rsid w:val="00B41D1C"/>
    <w:rsid w:val="00B4309B"/>
    <w:rsid w:val="00B43651"/>
    <w:rsid w:val="00B45471"/>
    <w:rsid w:val="00B4673E"/>
    <w:rsid w:val="00B46D47"/>
    <w:rsid w:val="00B51591"/>
    <w:rsid w:val="00B54926"/>
    <w:rsid w:val="00B5776F"/>
    <w:rsid w:val="00B60366"/>
    <w:rsid w:val="00B63C2F"/>
    <w:rsid w:val="00B65FDA"/>
    <w:rsid w:val="00B74F0D"/>
    <w:rsid w:val="00B82717"/>
    <w:rsid w:val="00B83E70"/>
    <w:rsid w:val="00B85E27"/>
    <w:rsid w:val="00B9178E"/>
    <w:rsid w:val="00B92376"/>
    <w:rsid w:val="00B93737"/>
    <w:rsid w:val="00B9375C"/>
    <w:rsid w:val="00B948B8"/>
    <w:rsid w:val="00B95D4F"/>
    <w:rsid w:val="00B96DA4"/>
    <w:rsid w:val="00BA0910"/>
    <w:rsid w:val="00BA0D31"/>
    <w:rsid w:val="00BB053C"/>
    <w:rsid w:val="00BB071F"/>
    <w:rsid w:val="00BB2CF2"/>
    <w:rsid w:val="00BB4705"/>
    <w:rsid w:val="00BB6FF5"/>
    <w:rsid w:val="00BC00F7"/>
    <w:rsid w:val="00BC0A02"/>
    <w:rsid w:val="00BC5910"/>
    <w:rsid w:val="00BC6264"/>
    <w:rsid w:val="00BC7205"/>
    <w:rsid w:val="00BD1FAA"/>
    <w:rsid w:val="00BD2F1D"/>
    <w:rsid w:val="00BD3446"/>
    <w:rsid w:val="00BD3F9E"/>
    <w:rsid w:val="00BD5965"/>
    <w:rsid w:val="00BE42E7"/>
    <w:rsid w:val="00BE5303"/>
    <w:rsid w:val="00BF093C"/>
    <w:rsid w:val="00C014DC"/>
    <w:rsid w:val="00C03CBA"/>
    <w:rsid w:val="00C0619B"/>
    <w:rsid w:val="00C14E4A"/>
    <w:rsid w:val="00C151B9"/>
    <w:rsid w:val="00C158F2"/>
    <w:rsid w:val="00C17CFB"/>
    <w:rsid w:val="00C20DA6"/>
    <w:rsid w:val="00C26EFC"/>
    <w:rsid w:val="00C30699"/>
    <w:rsid w:val="00C31560"/>
    <w:rsid w:val="00C343A8"/>
    <w:rsid w:val="00C3491A"/>
    <w:rsid w:val="00C45ABB"/>
    <w:rsid w:val="00C51271"/>
    <w:rsid w:val="00C5243F"/>
    <w:rsid w:val="00C53086"/>
    <w:rsid w:val="00C54A1D"/>
    <w:rsid w:val="00C5536E"/>
    <w:rsid w:val="00C57EC7"/>
    <w:rsid w:val="00C615D7"/>
    <w:rsid w:val="00C646F8"/>
    <w:rsid w:val="00C6637C"/>
    <w:rsid w:val="00C7445B"/>
    <w:rsid w:val="00C800FE"/>
    <w:rsid w:val="00C87335"/>
    <w:rsid w:val="00C911F8"/>
    <w:rsid w:val="00C9314A"/>
    <w:rsid w:val="00C93C77"/>
    <w:rsid w:val="00C96114"/>
    <w:rsid w:val="00C96A6E"/>
    <w:rsid w:val="00CA13DD"/>
    <w:rsid w:val="00CA335D"/>
    <w:rsid w:val="00CA3615"/>
    <w:rsid w:val="00CA361A"/>
    <w:rsid w:val="00CA5D12"/>
    <w:rsid w:val="00CB4BDB"/>
    <w:rsid w:val="00CB702B"/>
    <w:rsid w:val="00CB7BE1"/>
    <w:rsid w:val="00CC0CCE"/>
    <w:rsid w:val="00CC22A0"/>
    <w:rsid w:val="00CC3C0F"/>
    <w:rsid w:val="00CC469E"/>
    <w:rsid w:val="00CC673A"/>
    <w:rsid w:val="00CD02A6"/>
    <w:rsid w:val="00CD2689"/>
    <w:rsid w:val="00CD3C00"/>
    <w:rsid w:val="00CD3E4E"/>
    <w:rsid w:val="00CE0CBE"/>
    <w:rsid w:val="00CE30FC"/>
    <w:rsid w:val="00CE3117"/>
    <w:rsid w:val="00CE53EB"/>
    <w:rsid w:val="00CE76EC"/>
    <w:rsid w:val="00CF21A6"/>
    <w:rsid w:val="00CF2275"/>
    <w:rsid w:val="00CF23A8"/>
    <w:rsid w:val="00D02CA5"/>
    <w:rsid w:val="00D02E5A"/>
    <w:rsid w:val="00D03E2D"/>
    <w:rsid w:val="00D07588"/>
    <w:rsid w:val="00D10FC5"/>
    <w:rsid w:val="00D111D2"/>
    <w:rsid w:val="00D1487E"/>
    <w:rsid w:val="00D214C9"/>
    <w:rsid w:val="00D21CAD"/>
    <w:rsid w:val="00D21CF1"/>
    <w:rsid w:val="00D27D7B"/>
    <w:rsid w:val="00D3229B"/>
    <w:rsid w:val="00D33C35"/>
    <w:rsid w:val="00D34178"/>
    <w:rsid w:val="00D342C2"/>
    <w:rsid w:val="00D3683D"/>
    <w:rsid w:val="00D36A08"/>
    <w:rsid w:val="00D419E1"/>
    <w:rsid w:val="00D42CAA"/>
    <w:rsid w:val="00D45859"/>
    <w:rsid w:val="00D61239"/>
    <w:rsid w:val="00D62CA0"/>
    <w:rsid w:val="00D633EE"/>
    <w:rsid w:val="00D70558"/>
    <w:rsid w:val="00D73F4F"/>
    <w:rsid w:val="00D7499C"/>
    <w:rsid w:val="00D74CF5"/>
    <w:rsid w:val="00D75672"/>
    <w:rsid w:val="00D768F4"/>
    <w:rsid w:val="00D810ED"/>
    <w:rsid w:val="00D82ADA"/>
    <w:rsid w:val="00D8453F"/>
    <w:rsid w:val="00D8523E"/>
    <w:rsid w:val="00D87462"/>
    <w:rsid w:val="00D906A4"/>
    <w:rsid w:val="00D928B1"/>
    <w:rsid w:val="00D93670"/>
    <w:rsid w:val="00D951AD"/>
    <w:rsid w:val="00DA1062"/>
    <w:rsid w:val="00DA1426"/>
    <w:rsid w:val="00DA2FED"/>
    <w:rsid w:val="00DA4639"/>
    <w:rsid w:val="00DA6626"/>
    <w:rsid w:val="00DA7753"/>
    <w:rsid w:val="00DB0C3A"/>
    <w:rsid w:val="00DB299B"/>
    <w:rsid w:val="00DB2A29"/>
    <w:rsid w:val="00DB2CBF"/>
    <w:rsid w:val="00DB4F70"/>
    <w:rsid w:val="00DB5FB0"/>
    <w:rsid w:val="00DC46DF"/>
    <w:rsid w:val="00DC525A"/>
    <w:rsid w:val="00DD474B"/>
    <w:rsid w:val="00DD5D65"/>
    <w:rsid w:val="00DD790A"/>
    <w:rsid w:val="00DE091A"/>
    <w:rsid w:val="00DE1017"/>
    <w:rsid w:val="00DE62EA"/>
    <w:rsid w:val="00DF327A"/>
    <w:rsid w:val="00E006E5"/>
    <w:rsid w:val="00E02E52"/>
    <w:rsid w:val="00E02FDE"/>
    <w:rsid w:val="00E05949"/>
    <w:rsid w:val="00E11BE2"/>
    <w:rsid w:val="00E1243F"/>
    <w:rsid w:val="00E15D60"/>
    <w:rsid w:val="00E1623F"/>
    <w:rsid w:val="00E17EBB"/>
    <w:rsid w:val="00E24E12"/>
    <w:rsid w:val="00E31A1B"/>
    <w:rsid w:val="00E36A9A"/>
    <w:rsid w:val="00E4409B"/>
    <w:rsid w:val="00E469BD"/>
    <w:rsid w:val="00E5215C"/>
    <w:rsid w:val="00E552DB"/>
    <w:rsid w:val="00E5534B"/>
    <w:rsid w:val="00E5662B"/>
    <w:rsid w:val="00E607BB"/>
    <w:rsid w:val="00E61680"/>
    <w:rsid w:val="00E64A20"/>
    <w:rsid w:val="00E653EF"/>
    <w:rsid w:val="00E65C7A"/>
    <w:rsid w:val="00E73E67"/>
    <w:rsid w:val="00E75F7E"/>
    <w:rsid w:val="00E76C1C"/>
    <w:rsid w:val="00E8410E"/>
    <w:rsid w:val="00E843F5"/>
    <w:rsid w:val="00E91DB8"/>
    <w:rsid w:val="00E93EF1"/>
    <w:rsid w:val="00E93FE9"/>
    <w:rsid w:val="00E948B6"/>
    <w:rsid w:val="00E9496F"/>
    <w:rsid w:val="00EA190D"/>
    <w:rsid w:val="00EA1D92"/>
    <w:rsid w:val="00EA4010"/>
    <w:rsid w:val="00EA7DFE"/>
    <w:rsid w:val="00EB22E4"/>
    <w:rsid w:val="00EB327B"/>
    <w:rsid w:val="00EB7F23"/>
    <w:rsid w:val="00EC10C3"/>
    <w:rsid w:val="00EC5ED5"/>
    <w:rsid w:val="00EC6C43"/>
    <w:rsid w:val="00EC6C65"/>
    <w:rsid w:val="00ED1277"/>
    <w:rsid w:val="00ED4B53"/>
    <w:rsid w:val="00ED5FF0"/>
    <w:rsid w:val="00EE1385"/>
    <w:rsid w:val="00EE1781"/>
    <w:rsid w:val="00EE1F5A"/>
    <w:rsid w:val="00EE4BE3"/>
    <w:rsid w:val="00EE68AA"/>
    <w:rsid w:val="00EE7AF7"/>
    <w:rsid w:val="00EF286B"/>
    <w:rsid w:val="00EF76A8"/>
    <w:rsid w:val="00F0116F"/>
    <w:rsid w:val="00F02033"/>
    <w:rsid w:val="00F03258"/>
    <w:rsid w:val="00F04B14"/>
    <w:rsid w:val="00F05D79"/>
    <w:rsid w:val="00F0679C"/>
    <w:rsid w:val="00F14223"/>
    <w:rsid w:val="00F14B91"/>
    <w:rsid w:val="00F14D2C"/>
    <w:rsid w:val="00F168C3"/>
    <w:rsid w:val="00F16FFE"/>
    <w:rsid w:val="00F1798B"/>
    <w:rsid w:val="00F17A97"/>
    <w:rsid w:val="00F17E89"/>
    <w:rsid w:val="00F20EC9"/>
    <w:rsid w:val="00F21DBB"/>
    <w:rsid w:val="00F26B65"/>
    <w:rsid w:val="00F27789"/>
    <w:rsid w:val="00F3135C"/>
    <w:rsid w:val="00F32C25"/>
    <w:rsid w:val="00F42BBA"/>
    <w:rsid w:val="00F50D1D"/>
    <w:rsid w:val="00F53044"/>
    <w:rsid w:val="00F555AE"/>
    <w:rsid w:val="00F5676A"/>
    <w:rsid w:val="00F61358"/>
    <w:rsid w:val="00F6388E"/>
    <w:rsid w:val="00F63EEF"/>
    <w:rsid w:val="00F71587"/>
    <w:rsid w:val="00F73C6E"/>
    <w:rsid w:val="00F747A0"/>
    <w:rsid w:val="00F77B12"/>
    <w:rsid w:val="00F8080A"/>
    <w:rsid w:val="00F833E9"/>
    <w:rsid w:val="00F84B7A"/>
    <w:rsid w:val="00F86DEC"/>
    <w:rsid w:val="00F915B5"/>
    <w:rsid w:val="00F91C87"/>
    <w:rsid w:val="00F96AD2"/>
    <w:rsid w:val="00F97C3B"/>
    <w:rsid w:val="00FA368B"/>
    <w:rsid w:val="00FA50DF"/>
    <w:rsid w:val="00FA663B"/>
    <w:rsid w:val="00FB12BC"/>
    <w:rsid w:val="00FB2058"/>
    <w:rsid w:val="00FB5567"/>
    <w:rsid w:val="00FB5F6B"/>
    <w:rsid w:val="00FC29C4"/>
    <w:rsid w:val="00FC6A14"/>
    <w:rsid w:val="00FD31B5"/>
    <w:rsid w:val="00FD3678"/>
    <w:rsid w:val="00FD43C2"/>
    <w:rsid w:val="00FD5AC2"/>
    <w:rsid w:val="00FD6145"/>
    <w:rsid w:val="00FE0B3E"/>
    <w:rsid w:val="00FE347E"/>
    <w:rsid w:val="00FF0EBE"/>
    <w:rsid w:val="00FF1825"/>
    <w:rsid w:val="00FF1AFB"/>
    <w:rsid w:val="00FF6375"/>
    <w:rsid w:val="00FF78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docId w15:val="{7F58599A-84A9-44E6-A06A-9DAFDEDE1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uiPriority w:val="1"/>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rsid w:val="00D82ADA"/>
    <w:rPr>
      <w:sz w:val="20"/>
      <w:szCs w:val="20"/>
    </w:rPr>
  </w:style>
  <w:style w:type="paragraph" w:styleId="NormalWeb">
    <w:name w:val="Normal (Web)"/>
    <w:basedOn w:val="Normal"/>
    <w:uiPriority w:val="99"/>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table" w:customStyle="1" w:styleId="TableNormal">
    <w:name w:val="Table Normal"/>
    <w:uiPriority w:val="2"/>
    <w:semiHidden/>
    <w:unhideWhenUsed/>
    <w:qFormat/>
    <w:rsid w:val="008D3A94"/>
    <w:pPr>
      <w:widowControl w:val="0"/>
      <w:autoSpaceDE w:val="0"/>
      <w:autoSpaceDN w:val="0"/>
      <w:jc w:val="left"/>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D3A94"/>
    <w:pPr>
      <w:widowControl w:val="0"/>
      <w:autoSpaceDE w:val="0"/>
      <w:autoSpaceDN w:val="0"/>
      <w:jc w:val="left"/>
    </w:pPr>
    <w:rPr>
      <w:rFonts w:ascii="Arial MT" w:eastAsia="Arial MT" w:hAnsi="Arial MT" w:cs="Arial MT"/>
      <w:sz w:val="22"/>
      <w:szCs w:val="22"/>
      <w:lang w:val="es-ES"/>
    </w:rPr>
  </w:style>
  <w:style w:type="paragraph" w:styleId="Revisin">
    <w:name w:val="Revision"/>
    <w:hidden/>
    <w:uiPriority w:val="99"/>
    <w:semiHidden/>
    <w:rsid w:val="008D3A94"/>
    <w:pPr>
      <w:jc w:val="left"/>
    </w:pPr>
    <w:rPr>
      <w:rFonts w:ascii="Arial MT" w:eastAsia="Arial MT" w:hAnsi="Arial MT" w:cs="Arial MT"/>
      <w:sz w:val="22"/>
      <w:szCs w:val="22"/>
      <w:lang w:val="es-ES"/>
    </w:rPr>
  </w:style>
  <w:style w:type="character" w:styleId="Refdecomentario">
    <w:name w:val="annotation reference"/>
    <w:basedOn w:val="Fuentedeprrafopredeter"/>
    <w:uiPriority w:val="99"/>
    <w:semiHidden/>
    <w:unhideWhenUsed/>
    <w:rsid w:val="008D3A94"/>
    <w:rPr>
      <w:sz w:val="16"/>
      <w:szCs w:val="16"/>
    </w:rPr>
  </w:style>
  <w:style w:type="table" w:customStyle="1" w:styleId="Tablaconcuadrcula3">
    <w:name w:val="Tabla con cuadrícula3"/>
    <w:basedOn w:val="Tablanormal"/>
    <w:next w:val="Tablaconcuadrcula"/>
    <w:uiPriority w:val="39"/>
    <w:rsid w:val="00C31560"/>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EB22E4"/>
  </w:style>
  <w:style w:type="paragraph" w:customStyle="1" w:styleId="Sinespaciado1">
    <w:name w:val="Sin espaciado1"/>
    <w:next w:val="Sinespaciado"/>
    <w:uiPriority w:val="1"/>
    <w:qFormat/>
    <w:rsid w:val="00EB22E4"/>
    <w:pPr>
      <w:jc w:val="left"/>
    </w:pPr>
    <w:rPr>
      <w:sz w:val="22"/>
      <w:szCs w:val="22"/>
    </w:rPr>
  </w:style>
  <w:style w:type="character" w:styleId="Nmerodepgina">
    <w:name w:val="page number"/>
    <w:basedOn w:val="Fuentedeprrafopredeter"/>
    <w:uiPriority w:val="99"/>
    <w:semiHidden/>
    <w:unhideWhenUsed/>
    <w:rsid w:val="00EB22E4"/>
  </w:style>
  <w:style w:type="paragraph" w:customStyle="1" w:styleId="Pa2">
    <w:name w:val="Pa2"/>
    <w:basedOn w:val="Default"/>
    <w:next w:val="Default"/>
    <w:uiPriority w:val="99"/>
    <w:rsid w:val="00EB22E4"/>
    <w:pPr>
      <w:spacing w:line="200" w:lineRule="atLeast"/>
      <w:jc w:val="left"/>
    </w:pPr>
    <w:rPr>
      <w:rFonts w:ascii="Zurich BT" w:hAnsi="Zurich BT" w:cs="Times New Roman"/>
      <w:color w:val="auto"/>
      <w:lang w:val="es-ES_tradnl"/>
    </w:rPr>
  </w:style>
  <w:style w:type="paragraph" w:customStyle="1" w:styleId="Pa8">
    <w:name w:val="Pa8"/>
    <w:basedOn w:val="Default"/>
    <w:next w:val="Default"/>
    <w:uiPriority w:val="99"/>
    <w:rsid w:val="00EB22E4"/>
    <w:pPr>
      <w:spacing w:line="241" w:lineRule="atLeast"/>
      <w:jc w:val="left"/>
    </w:pPr>
    <w:rPr>
      <w:color w:val="auto"/>
    </w:rPr>
  </w:style>
  <w:style w:type="character" w:customStyle="1" w:styleId="A9">
    <w:name w:val="A9"/>
    <w:uiPriority w:val="99"/>
    <w:rsid w:val="00EB22E4"/>
    <w:rPr>
      <w:color w:val="000000"/>
      <w:sz w:val="20"/>
      <w:szCs w:val="20"/>
    </w:rPr>
  </w:style>
  <w:style w:type="paragraph" w:customStyle="1" w:styleId="Pa13">
    <w:name w:val="Pa13"/>
    <w:basedOn w:val="Default"/>
    <w:next w:val="Default"/>
    <w:uiPriority w:val="99"/>
    <w:rsid w:val="00EB22E4"/>
    <w:pPr>
      <w:spacing w:line="241" w:lineRule="atLeast"/>
      <w:jc w:val="left"/>
    </w:pPr>
    <w:rPr>
      <w:color w:val="auto"/>
    </w:rPr>
  </w:style>
  <w:style w:type="table" w:customStyle="1" w:styleId="Tablaconcuadrcula4">
    <w:name w:val="Tabla con cuadrícula4"/>
    <w:basedOn w:val="Tablanormal"/>
    <w:next w:val="Tablaconcuadrcula"/>
    <w:uiPriority w:val="39"/>
    <w:rsid w:val="00EB22E4"/>
    <w:pPr>
      <w:jc w:val="left"/>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rsid w:val="00EB22E4"/>
    <w:pPr>
      <w:spacing w:after="101" w:line="216" w:lineRule="exact"/>
      <w:ind w:firstLine="288"/>
    </w:pPr>
    <w:rPr>
      <w:rFonts w:ascii="Arial" w:eastAsia="Times New Roman" w:hAnsi="Arial" w:cs="Arial"/>
      <w:sz w:val="18"/>
      <w:szCs w:val="20"/>
      <w:lang w:val="es-ES" w:eastAsia="es-ES"/>
    </w:rPr>
  </w:style>
  <w:style w:type="character" w:customStyle="1" w:styleId="TextoCar">
    <w:name w:val="Texto Car"/>
    <w:link w:val="Texto"/>
    <w:locked/>
    <w:rsid w:val="00EB22E4"/>
    <w:rPr>
      <w:rFonts w:ascii="Arial" w:eastAsia="Times New Roman" w:hAnsi="Arial" w:cs="Arial"/>
      <w:sz w:val="18"/>
      <w:szCs w:val="20"/>
      <w:lang w:val="es-ES" w:eastAsia="es-ES"/>
    </w:rPr>
  </w:style>
  <w:style w:type="paragraph" w:customStyle="1" w:styleId="Prueba">
    <w:name w:val="Prueba"/>
    <w:basedOn w:val="Normal"/>
    <w:autoRedefine/>
    <w:rsid w:val="00EB22E4"/>
    <w:pPr>
      <w:pBdr>
        <w:bottom w:val="single" w:sz="12" w:space="1" w:color="auto"/>
      </w:pBdr>
      <w:spacing w:line="220" w:lineRule="exact"/>
    </w:pPr>
    <w:rPr>
      <w:rFonts w:ascii="Times New Roman" w:eastAsia="Times New Roman" w:hAnsi="Times New Roman" w:cs="Arial"/>
      <w:b/>
      <w:sz w:val="18"/>
      <w:szCs w:val="18"/>
      <w:lang w:val="es-ES" w:eastAsia="es-ES"/>
    </w:rPr>
  </w:style>
  <w:style w:type="paragraph" w:styleId="Textoindependiente3">
    <w:name w:val="Body Text 3"/>
    <w:basedOn w:val="Normal"/>
    <w:link w:val="Textoindependiente3Car"/>
    <w:rsid w:val="00EB22E4"/>
    <w:pPr>
      <w:ind w:right="284"/>
    </w:pPr>
    <w:rPr>
      <w:rFonts w:ascii="Arial" w:eastAsia="Times New Roman" w:hAnsi="Arial" w:cs="Times New Roman"/>
      <w:b/>
      <w:szCs w:val="20"/>
      <w:lang w:val="es-ES" w:eastAsia="es-ES"/>
    </w:rPr>
  </w:style>
  <w:style w:type="character" w:customStyle="1" w:styleId="Textoindependiente3Car">
    <w:name w:val="Texto independiente 3 Car"/>
    <w:basedOn w:val="Fuentedeprrafopredeter"/>
    <w:link w:val="Textoindependiente3"/>
    <w:rsid w:val="00EB22E4"/>
    <w:rPr>
      <w:rFonts w:ascii="Arial" w:eastAsia="Times New Roman" w:hAnsi="Arial" w:cs="Times New Roman"/>
      <w:b/>
      <w:szCs w:val="20"/>
      <w:lang w:val="es-ES" w:eastAsia="es-ES"/>
    </w:rPr>
  </w:style>
  <w:style w:type="paragraph" w:customStyle="1" w:styleId="ANOTACION">
    <w:name w:val="ANOTACION"/>
    <w:basedOn w:val="Normal"/>
    <w:link w:val="ANOTACIONCar"/>
    <w:rsid w:val="00EB22E4"/>
    <w:pPr>
      <w:spacing w:before="101" w:after="101" w:line="216" w:lineRule="atLeast"/>
      <w:jc w:val="center"/>
    </w:pPr>
    <w:rPr>
      <w:rFonts w:ascii="Times New Roman" w:eastAsia="Times New Roman" w:hAnsi="Times New Roman" w:cs="Times New Roman"/>
      <w:b/>
      <w:sz w:val="18"/>
      <w:szCs w:val="20"/>
      <w:lang w:val="es-ES_tradnl" w:eastAsia="es-ES"/>
    </w:rPr>
  </w:style>
  <w:style w:type="character" w:customStyle="1" w:styleId="ANOTACIONCar">
    <w:name w:val="ANOTACION Car"/>
    <w:link w:val="ANOTACION"/>
    <w:locked/>
    <w:rsid w:val="00EB22E4"/>
    <w:rPr>
      <w:rFonts w:ascii="Times New Roman" w:eastAsia="Times New Roman" w:hAnsi="Times New Roman" w:cs="Times New Roman"/>
      <w:b/>
      <w:sz w:val="18"/>
      <w:szCs w:val="20"/>
      <w:lang w:val="es-ES_tradnl" w:eastAsia="es-ES"/>
    </w:rPr>
  </w:style>
  <w:style w:type="paragraph" w:customStyle="1" w:styleId="pf0">
    <w:name w:val="pf0"/>
    <w:basedOn w:val="Normal"/>
    <w:rsid w:val="00EB22E4"/>
    <w:pPr>
      <w:spacing w:before="100" w:beforeAutospacing="1" w:after="100" w:afterAutospacing="1"/>
      <w:jc w:val="left"/>
    </w:pPr>
    <w:rPr>
      <w:rFonts w:ascii="Times New Roman" w:eastAsia="Times New Roman" w:hAnsi="Times New Roman" w:cs="Times New Roman"/>
      <w:lang w:eastAsia="es-MX"/>
    </w:rPr>
  </w:style>
  <w:style w:type="character" w:customStyle="1" w:styleId="cf01">
    <w:name w:val="cf01"/>
    <w:basedOn w:val="Fuentedeprrafopredeter"/>
    <w:rsid w:val="00EB22E4"/>
    <w:rPr>
      <w:rFonts w:ascii="Segoe UI" w:hAnsi="Segoe UI" w:cs="Segoe UI" w:hint="default"/>
      <w:sz w:val="18"/>
      <w:szCs w:val="18"/>
    </w:rPr>
  </w:style>
  <w:style w:type="paragraph" w:styleId="Sinespaciado">
    <w:name w:val="No Spacing"/>
    <w:uiPriority w:val="1"/>
    <w:qFormat/>
    <w:rsid w:val="00EB22E4"/>
  </w:style>
  <w:style w:type="table" w:customStyle="1" w:styleId="Tablaconcuadrcula5">
    <w:name w:val="Tabla con cuadrícula5"/>
    <w:basedOn w:val="Tablanormal"/>
    <w:next w:val="Tablaconcuadrcula"/>
    <w:uiPriority w:val="39"/>
    <w:rsid w:val="00D61239"/>
    <w:pPr>
      <w:jc w:val="left"/>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0172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egi.org.mx/contenidos/programas/endireh/2021/doc/08_chihuahua.pd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b.mx/cms/uploads/attachment/file/671729/Declaratoria_AVGM_Chihuahua.pdf" TargetMode="External"/><Relationship Id="rId4" Type="http://schemas.openxmlformats.org/officeDocument/2006/relationships/settings" Target="settings.xml"/><Relationship Id="rId9" Type="http://schemas.openxmlformats.org/officeDocument/2006/relationships/hyperlink" Target="https://iris.who.int/bitstream/handle/10665/98821/WHO_RHR_12.37_spa.pdf;sequence=1"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4531</Words>
  <Characters>24925</Characters>
  <Application>Microsoft Office Word</Application>
  <DocSecurity>0</DocSecurity>
  <Lines>207</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6</cp:revision>
  <cp:lastPrinted>2024-12-05T15:05:00Z</cp:lastPrinted>
  <dcterms:created xsi:type="dcterms:W3CDTF">2024-12-05T15:00:00Z</dcterms:created>
  <dcterms:modified xsi:type="dcterms:W3CDTF">2024-12-05T15:13:00Z</dcterms:modified>
</cp:coreProperties>
</file>