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1B58F" w14:textId="77777777" w:rsidR="00033B1D" w:rsidRDefault="00E120F8">
      <w:pPr>
        <w:pStyle w:val="Textoindependiente"/>
        <w:rPr>
          <w:rFonts w:ascii="Times New Roman"/>
          <w:b w:val="0"/>
          <w:sz w:val="20"/>
        </w:rPr>
      </w:pPr>
      <w:r>
        <w:rPr>
          <w:noProof/>
        </w:rPr>
        <w:drawing>
          <wp:anchor distT="0" distB="0" distL="0" distR="0" simplePos="0" relativeHeight="487533056" behindDoc="1" locked="0" layoutInCell="1" allowOverlap="1" wp14:anchorId="2BB4A526" wp14:editId="4C307201">
            <wp:simplePos x="0" y="0"/>
            <wp:positionH relativeFrom="page">
              <wp:posOffset>0</wp:posOffset>
            </wp:positionH>
            <wp:positionV relativeFrom="page">
              <wp:posOffset>370252</wp:posOffset>
            </wp:positionV>
            <wp:extent cx="7772400" cy="959913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991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CF2C3B" w14:textId="77777777" w:rsidR="00033B1D" w:rsidRDefault="00033B1D">
      <w:pPr>
        <w:pStyle w:val="Textoindependiente"/>
        <w:rPr>
          <w:rFonts w:ascii="Times New Roman"/>
          <w:b w:val="0"/>
          <w:sz w:val="20"/>
        </w:rPr>
      </w:pPr>
    </w:p>
    <w:p w14:paraId="73E0A1E1" w14:textId="77777777" w:rsidR="00033B1D" w:rsidRDefault="00033B1D">
      <w:pPr>
        <w:pStyle w:val="Textoindependiente"/>
        <w:rPr>
          <w:rFonts w:ascii="Times New Roman"/>
          <w:b w:val="0"/>
          <w:sz w:val="20"/>
        </w:rPr>
      </w:pPr>
    </w:p>
    <w:p w14:paraId="0BAF3BC3" w14:textId="77777777" w:rsidR="00033B1D" w:rsidRDefault="00033B1D">
      <w:pPr>
        <w:pStyle w:val="Textoindependiente"/>
        <w:spacing w:before="6"/>
        <w:rPr>
          <w:rFonts w:ascii="Times New Roman"/>
          <w:b w:val="0"/>
        </w:rPr>
      </w:pPr>
    </w:p>
    <w:p w14:paraId="5C94679A" w14:textId="77777777" w:rsidR="00033B1D" w:rsidRDefault="00E120F8">
      <w:pPr>
        <w:pStyle w:val="Textoindependiente"/>
        <w:spacing w:before="96" w:line="244" w:lineRule="auto"/>
        <w:ind w:left="2583" w:right="1614" w:hanging="958"/>
      </w:pPr>
      <w:r>
        <w:t>LINEAMIENTOS DEL COMITÉ DE PREVENCIÓN Y ATENCIÓN</w:t>
      </w:r>
      <w:r>
        <w:rPr>
          <w:spacing w:val="-5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VIOLENCIA</w:t>
      </w:r>
      <w:r>
        <w:rPr>
          <w:spacing w:val="-7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GÉNERO</w:t>
      </w:r>
    </w:p>
    <w:p w14:paraId="44576EE3" w14:textId="77777777" w:rsidR="00033B1D" w:rsidRDefault="00033B1D">
      <w:pPr>
        <w:pStyle w:val="Textoindependiente"/>
        <w:rPr>
          <w:sz w:val="20"/>
        </w:rPr>
      </w:pPr>
    </w:p>
    <w:p w14:paraId="6945E28A" w14:textId="77777777" w:rsidR="00033B1D" w:rsidRDefault="00033B1D">
      <w:pPr>
        <w:pStyle w:val="Textoindependiente"/>
        <w:rPr>
          <w:sz w:val="20"/>
        </w:rPr>
      </w:pPr>
    </w:p>
    <w:p w14:paraId="3910AD70" w14:textId="77777777" w:rsidR="00033B1D" w:rsidRDefault="00033B1D">
      <w:pPr>
        <w:pStyle w:val="Textoindependiente"/>
        <w:rPr>
          <w:sz w:val="20"/>
        </w:rPr>
      </w:pPr>
    </w:p>
    <w:p w14:paraId="4FDA6B57" w14:textId="77777777" w:rsidR="00033B1D" w:rsidRDefault="00033B1D">
      <w:pPr>
        <w:pStyle w:val="Textoindependiente"/>
        <w:rPr>
          <w:sz w:val="20"/>
        </w:rPr>
      </w:pPr>
    </w:p>
    <w:p w14:paraId="0954D7A7" w14:textId="77777777" w:rsidR="00033B1D" w:rsidRDefault="00033B1D">
      <w:pPr>
        <w:pStyle w:val="Textoindependiente"/>
        <w:spacing w:before="10"/>
        <w:rPr>
          <w:sz w:val="25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8"/>
        <w:gridCol w:w="2270"/>
        <w:gridCol w:w="2349"/>
        <w:gridCol w:w="2349"/>
      </w:tblGrid>
      <w:tr w:rsidR="00033B1D" w14:paraId="2CCC3217" w14:textId="77777777">
        <w:trPr>
          <w:trHeight w:val="552"/>
        </w:trPr>
        <w:tc>
          <w:tcPr>
            <w:tcW w:w="2428" w:type="dxa"/>
            <w:shd w:val="clear" w:color="auto" w:fill="D9D9D9"/>
          </w:tcPr>
          <w:p w14:paraId="16E1DC7D" w14:textId="77777777" w:rsidR="00033B1D" w:rsidRDefault="00E120F8">
            <w:pPr>
              <w:pStyle w:val="TableParagraph"/>
              <w:spacing w:before="6"/>
              <w:ind w:left="484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w w:val="105"/>
                <w:sz w:val="23"/>
              </w:rPr>
              <w:t>Reglamento-</w:t>
            </w:r>
          </w:p>
          <w:p w14:paraId="71D47170" w14:textId="77777777" w:rsidR="00033B1D" w:rsidRDefault="00E120F8">
            <w:pPr>
              <w:pStyle w:val="TableParagraph"/>
              <w:spacing w:before="16" w:line="245" w:lineRule="exact"/>
              <w:ind w:left="535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105"/>
                <w:sz w:val="23"/>
              </w:rPr>
              <w:t>Disposición</w:t>
            </w:r>
          </w:p>
        </w:tc>
        <w:tc>
          <w:tcPr>
            <w:tcW w:w="2270" w:type="dxa"/>
            <w:shd w:val="clear" w:color="auto" w:fill="D9D9D9"/>
          </w:tcPr>
          <w:p w14:paraId="7E10C135" w14:textId="77777777" w:rsidR="00033B1D" w:rsidRDefault="00E120F8">
            <w:pPr>
              <w:pStyle w:val="TableParagraph"/>
              <w:spacing w:before="143"/>
              <w:ind w:left="650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w w:val="105"/>
                <w:sz w:val="23"/>
              </w:rPr>
              <w:t>Acuerdo</w:t>
            </w:r>
          </w:p>
        </w:tc>
        <w:tc>
          <w:tcPr>
            <w:tcW w:w="2349" w:type="dxa"/>
            <w:shd w:val="clear" w:color="auto" w:fill="D9D9D9"/>
          </w:tcPr>
          <w:p w14:paraId="63D10144" w14:textId="77777777" w:rsidR="00033B1D" w:rsidRDefault="00E120F8">
            <w:pPr>
              <w:pStyle w:val="TableParagraph"/>
              <w:spacing w:before="6"/>
              <w:ind w:left="165" w:right="159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105"/>
                <w:sz w:val="23"/>
              </w:rPr>
              <w:t>Artículos</w:t>
            </w:r>
          </w:p>
          <w:p w14:paraId="642A8703" w14:textId="77777777" w:rsidR="00033B1D" w:rsidRDefault="00E120F8">
            <w:pPr>
              <w:pStyle w:val="TableParagraph"/>
              <w:spacing w:before="16" w:line="245" w:lineRule="exact"/>
              <w:ind w:left="163" w:right="163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w w:val="105"/>
                <w:sz w:val="23"/>
              </w:rPr>
              <w:t>reformados</w:t>
            </w:r>
          </w:p>
        </w:tc>
        <w:tc>
          <w:tcPr>
            <w:tcW w:w="2349" w:type="dxa"/>
            <w:shd w:val="clear" w:color="auto" w:fill="D9D9D9"/>
          </w:tcPr>
          <w:p w14:paraId="4E8A5ADA" w14:textId="77777777" w:rsidR="00033B1D" w:rsidRDefault="00E120F8">
            <w:pPr>
              <w:pStyle w:val="TableParagraph"/>
              <w:spacing w:before="143"/>
              <w:ind w:left="497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105"/>
                <w:sz w:val="23"/>
              </w:rPr>
              <w:t>Publicación</w:t>
            </w:r>
          </w:p>
        </w:tc>
      </w:tr>
      <w:tr w:rsidR="00033B1D" w14:paraId="4E539169" w14:textId="77777777">
        <w:trPr>
          <w:trHeight w:val="3396"/>
        </w:trPr>
        <w:tc>
          <w:tcPr>
            <w:tcW w:w="2428" w:type="dxa"/>
            <w:shd w:val="clear" w:color="auto" w:fill="FFFFFF"/>
          </w:tcPr>
          <w:p w14:paraId="30AA6E7A" w14:textId="77777777" w:rsidR="00033B1D" w:rsidRDefault="00033B1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55D1B29" w14:textId="77777777" w:rsidR="00033B1D" w:rsidRDefault="00033B1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FE7A965" w14:textId="77777777" w:rsidR="00033B1D" w:rsidRDefault="00033B1D">
            <w:pPr>
              <w:pStyle w:val="TableParagraph"/>
              <w:spacing w:before="6"/>
              <w:rPr>
                <w:rFonts w:ascii="Arial"/>
                <w:b/>
                <w:sz w:val="33"/>
              </w:rPr>
            </w:pPr>
          </w:p>
          <w:p w14:paraId="655A55B1" w14:textId="77777777" w:rsidR="00033B1D" w:rsidRDefault="00E120F8">
            <w:pPr>
              <w:pStyle w:val="TableParagraph"/>
              <w:ind w:left="110" w:right="139"/>
            </w:pPr>
            <w:r>
              <w:t>Se aprueban los</w:t>
            </w:r>
            <w:r>
              <w:rPr>
                <w:spacing w:val="1"/>
              </w:rPr>
              <w:t xml:space="preserve"> </w:t>
            </w:r>
            <w:r>
              <w:t>Lineamientos del</w:t>
            </w:r>
            <w:r>
              <w:rPr>
                <w:spacing w:val="1"/>
              </w:rPr>
              <w:t xml:space="preserve"> </w:t>
            </w:r>
            <w:r>
              <w:t>Comité de Prevención</w:t>
            </w:r>
            <w:r>
              <w:rPr>
                <w:spacing w:val="-59"/>
              </w:rPr>
              <w:t xml:space="preserve"> </w:t>
            </w:r>
            <w:r>
              <w:t>y Atención a la</w:t>
            </w:r>
            <w:r>
              <w:rPr>
                <w:spacing w:val="1"/>
              </w:rPr>
              <w:t xml:space="preserve"> </w:t>
            </w:r>
            <w:r>
              <w:t>Violencia</w:t>
            </w:r>
            <w:r>
              <w:rPr>
                <w:spacing w:val="5"/>
              </w:rPr>
              <w:t xml:space="preserve"> </w:t>
            </w:r>
            <w:r>
              <w:t>Familiar</w:t>
            </w:r>
            <w:r>
              <w:rPr>
                <w:spacing w:val="12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Género</w:t>
            </w:r>
          </w:p>
        </w:tc>
        <w:tc>
          <w:tcPr>
            <w:tcW w:w="2270" w:type="dxa"/>
          </w:tcPr>
          <w:p w14:paraId="55964483" w14:textId="77777777" w:rsidR="00033B1D" w:rsidRDefault="00033B1D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0CF2DEF" w14:textId="77777777" w:rsidR="00033B1D" w:rsidRDefault="00033B1D">
            <w:pPr>
              <w:pStyle w:val="TableParagraph"/>
              <w:spacing w:before="4"/>
              <w:rPr>
                <w:rFonts w:ascii="Arial"/>
                <w:b/>
                <w:sz w:val="34"/>
              </w:rPr>
            </w:pPr>
          </w:p>
          <w:p w14:paraId="2721E339" w14:textId="77777777" w:rsidR="00033B1D" w:rsidRDefault="00E120F8">
            <w:pPr>
              <w:pStyle w:val="TableParagraph"/>
              <w:ind w:left="110" w:right="265"/>
            </w:pPr>
            <w:r>
              <w:rPr>
                <w:rFonts w:ascii="Arial" w:hAnsi="Arial"/>
                <w:b/>
              </w:rPr>
              <w:t>Acuerdo: 11/2017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Fecha de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aprobación: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t>26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14:paraId="5A16BA6D" w14:textId="77777777" w:rsidR="00033B1D" w:rsidRDefault="00E120F8">
            <w:pPr>
              <w:pStyle w:val="TableParagraph"/>
              <w:spacing w:line="242" w:lineRule="auto"/>
              <w:ind w:left="110" w:right="203"/>
            </w:pPr>
            <w:r>
              <w:t>septiembre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2017</w:t>
            </w:r>
            <w:r>
              <w:rPr>
                <w:spacing w:val="-58"/>
              </w:rPr>
              <w:t xml:space="preserve"> </w:t>
            </w:r>
            <w:r>
              <w:rPr>
                <w:rFonts w:ascii="Arial" w:hAnsi="Arial"/>
                <w:b/>
              </w:rPr>
              <w:t>Entrada en vigor: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t>Al día siguiente de</w:t>
            </w:r>
            <w:r>
              <w:rPr>
                <w:spacing w:val="1"/>
              </w:rPr>
              <w:t xml:space="preserve"> </w:t>
            </w:r>
            <w:r>
              <w:t>su publicación.</w:t>
            </w:r>
          </w:p>
        </w:tc>
        <w:tc>
          <w:tcPr>
            <w:tcW w:w="2349" w:type="dxa"/>
            <w:shd w:val="clear" w:color="auto" w:fill="FFFFFF"/>
          </w:tcPr>
          <w:p w14:paraId="34FAE032" w14:textId="77777777" w:rsidR="00033B1D" w:rsidRDefault="00033B1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9" w:type="dxa"/>
            <w:shd w:val="clear" w:color="auto" w:fill="FFFFFF"/>
          </w:tcPr>
          <w:p w14:paraId="1777B23D" w14:textId="77777777" w:rsidR="00033B1D" w:rsidRDefault="00033B1D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65FD79FE" w14:textId="77777777" w:rsidR="00033B1D" w:rsidRDefault="00033B1D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483DE914" w14:textId="77777777" w:rsidR="00033B1D" w:rsidRDefault="00033B1D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0A237C03" w14:textId="77777777" w:rsidR="00033B1D" w:rsidRDefault="00033B1D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29DC2543" w14:textId="77777777" w:rsidR="00DD0CA9" w:rsidRDefault="00DD0CA9">
            <w:pPr>
              <w:pStyle w:val="TableParagraph"/>
              <w:ind w:left="165" w:right="163"/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</w:p>
          <w:p w14:paraId="0E59271B" w14:textId="65EC0080" w:rsidR="00033B1D" w:rsidRPr="00DD0CA9" w:rsidRDefault="00E120F8">
            <w:pPr>
              <w:pStyle w:val="TableParagraph"/>
              <w:ind w:left="165" w:right="16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0CA9">
              <w:rPr>
                <w:rFonts w:ascii="Arial" w:hAnsi="Arial" w:cs="Arial"/>
                <w:b/>
                <w:w w:val="105"/>
                <w:sz w:val="20"/>
                <w:szCs w:val="20"/>
              </w:rPr>
              <w:t>Gaceta</w:t>
            </w:r>
            <w:r w:rsidRPr="00DD0CA9">
              <w:rPr>
                <w:rFonts w:ascii="Arial" w:hAnsi="Arial" w:cs="Arial"/>
                <w:b/>
                <w:spacing w:val="-16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b/>
                <w:w w:val="105"/>
                <w:sz w:val="20"/>
                <w:szCs w:val="20"/>
              </w:rPr>
              <w:t>Municipal</w:t>
            </w:r>
          </w:p>
          <w:p w14:paraId="0D3DEA23" w14:textId="77777777" w:rsidR="00033B1D" w:rsidRPr="00DD0CA9" w:rsidRDefault="00E120F8">
            <w:pPr>
              <w:pStyle w:val="TableParagraph"/>
              <w:spacing w:before="9"/>
              <w:ind w:left="162" w:right="16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No.</w:t>
            </w:r>
            <w:r w:rsidRPr="00DD0CA9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5-</w:t>
            </w:r>
            <w:r w:rsidRPr="00DD0CA9">
              <w:rPr>
                <w:rFonts w:ascii="Arial" w:hAnsi="Arial"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I</w:t>
            </w:r>
          </w:p>
          <w:p w14:paraId="1B4C0474" w14:textId="77777777" w:rsidR="00033B1D" w:rsidRDefault="00E120F8">
            <w:pPr>
              <w:pStyle w:val="TableParagraph"/>
              <w:spacing w:before="10" w:line="254" w:lineRule="auto"/>
              <w:ind w:left="165" w:right="159"/>
              <w:jc w:val="center"/>
              <w:rPr>
                <w:sz w:val="23"/>
              </w:rPr>
            </w:pP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2</w:t>
            </w:r>
            <w:r w:rsidRPr="00DD0CA9">
              <w:rPr>
                <w:rFonts w:ascii="Arial" w:hAnsi="Arial" w:cs="Arial"/>
                <w:spacing w:val="-12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de</w:t>
            </w:r>
            <w:r w:rsidRPr="00DD0CA9">
              <w:rPr>
                <w:rFonts w:ascii="Arial" w:hAnsi="Arial"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octubre</w:t>
            </w:r>
            <w:r w:rsidRPr="00DD0CA9">
              <w:rPr>
                <w:rFonts w:ascii="Arial" w:hAnsi="Arial" w:cs="Arial"/>
                <w:spacing w:val="-12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de</w:t>
            </w:r>
            <w:r w:rsidRPr="00DD0CA9">
              <w:rPr>
                <w:rFonts w:ascii="Arial" w:hAnsi="Arial" w:cs="Arial"/>
                <w:spacing w:val="-64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2017</w:t>
            </w:r>
          </w:p>
        </w:tc>
      </w:tr>
      <w:tr w:rsidR="00033B1D" w14:paraId="38F7FC70" w14:textId="77777777" w:rsidTr="00DD0CA9">
        <w:trPr>
          <w:trHeight w:val="2591"/>
        </w:trPr>
        <w:tc>
          <w:tcPr>
            <w:tcW w:w="2428" w:type="dxa"/>
            <w:shd w:val="clear" w:color="auto" w:fill="FFFFFF"/>
          </w:tcPr>
          <w:p w14:paraId="76FE369E" w14:textId="3EFC0064" w:rsidR="00033B1D" w:rsidRDefault="00DD0CA9">
            <w:pPr>
              <w:pStyle w:val="TableParagraph"/>
              <w:rPr>
                <w:rFonts w:ascii="Times New Roman"/>
              </w:rPr>
            </w:pPr>
            <w:r>
              <w:t>Se aprueba l</w:t>
            </w:r>
            <w:r>
              <w:t xml:space="preserve">a reforma a los </w:t>
            </w:r>
            <w:r>
              <w:t>Lineamientos del</w:t>
            </w:r>
            <w:r>
              <w:rPr>
                <w:spacing w:val="1"/>
              </w:rPr>
              <w:t xml:space="preserve"> </w:t>
            </w:r>
            <w:r>
              <w:t>Comité de Prevención</w:t>
            </w:r>
            <w:r>
              <w:rPr>
                <w:spacing w:val="-59"/>
              </w:rPr>
              <w:t xml:space="preserve"> </w:t>
            </w:r>
            <w:r>
              <w:t>y Atención a la</w:t>
            </w:r>
            <w:r>
              <w:rPr>
                <w:spacing w:val="1"/>
              </w:rPr>
              <w:t xml:space="preserve"> </w:t>
            </w:r>
            <w:r>
              <w:t>Violencia</w:t>
            </w:r>
            <w:r>
              <w:rPr>
                <w:spacing w:val="5"/>
              </w:rPr>
              <w:t xml:space="preserve"> </w:t>
            </w:r>
            <w:r>
              <w:t>Familiar</w:t>
            </w:r>
            <w:r>
              <w:rPr>
                <w:spacing w:val="12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Género</w:t>
            </w:r>
          </w:p>
        </w:tc>
        <w:tc>
          <w:tcPr>
            <w:tcW w:w="2270" w:type="dxa"/>
            <w:shd w:val="clear" w:color="auto" w:fill="FFFFFF"/>
          </w:tcPr>
          <w:p w14:paraId="792D8D59" w14:textId="60F7A96F" w:rsidR="00DD0CA9" w:rsidRDefault="00DD0CA9" w:rsidP="00DD0CA9">
            <w:pPr>
              <w:pStyle w:val="TableParagraph"/>
              <w:ind w:left="110" w:right="265"/>
              <w:rPr>
                <w:rFonts w:ascii="Arial" w:hAnsi="Arial"/>
                <w:b/>
                <w:spacing w:val="1"/>
              </w:rPr>
            </w:pPr>
            <w:r>
              <w:rPr>
                <w:rFonts w:ascii="Arial" w:hAnsi="Arial"/>
                <w:b/>
              </w:rPr>
              <w:t xml:space="preserve">Acuerdo: </w:t>
            </w:r>
            <w:r>
              <w:rPr>
                <w:rFonts w:ascii="Arial" w:hAnsi="Arial"/>
                <w:b/>
              </w:rPr>
              <w:t>894</w:t>
            </w:r>
            <w:r>
              <w:rPr>
                <w:rFonts w:ascii="Arial" w:hAnsi="Arial"/>
                <w:b/>
              </w:rPr>
              <w:t>/20</w:t>
            </w:r>
            <w:r>
              <w:rPr>
                <w:rFonts w:ascii="Arial" w:hAnsi="Arial"/>
                <w:b/>
              </w:rPr>
              <w:t>23</w:t>
            </w:r>
          </w:p>
          <w:p w14:paraId="521A518F" w14:textId="77777777" w:rsidR="00DD0CA9" w:rsidRDefault="00DD0CA9" w:rsidP="00DD0CA9">
            <w:pPr>
              <w:pStyle w:val="TableParagraph"/>
              <w:ind w:left="110" w:right="265"/>
              <w:rPr>
                <w:rFonts w:ascii="Arial" w:hAnsi="Arial"/>
                <w:b/>
                <w:spacing w:val="1"/>
              </w:rPr>
            </w:pPr>
          </w:p>
          <w:p w14:paraId="3139BB08" w14:textId="6AD4897F" w:rsidR="00DD0CA9" w:rsidRDefault="00DD0CA9" w:rsidP="00DD0CA9">
            <w:pPr>
              <w:pStyle w:val="TableParagraph"/>
            </w:pPr>
            <w:r>
              <w:rPr>
                <w:rFonts w:ascii="Arial" w:hAnsi="Arial"/>
                <w:b/>
              </w:rPr>
              <w:t>Fecha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t>d</w:t>
            </w:r>
            <w:r>
              <w:rPr>
                <w:rFonts w:ascii="Arial" w:hAnsi="Arial"/>
                <w:b/>
              </w:rPr>
              <w:t xml:space="preserve">e </w:t>
            </w:r>
            <w:r>
              <w:rPr>
                <w:rFonts w:ascii="Arial" w:hAnsi="Arial"/>
                <w:b/>
              </w:rPr>
              <w:t>aprobación: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t>14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14:paraId="683B0AE7" w14:textId="5BDDF04B" w:rsidR="00DD0CA9" w:rsidRDefault="00DD0CA9" w:rsidP="00DD0CA9">
            <w:pPr>
              <w:pStyle w:val="TableParagraph"/>
            </w:pPr>
            <w:r>
              <w:t>agosto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20</w:t>
            </w:r>
            <w:r>
              <w:t>23</w:t>
            </w:r>
          </w:p>
          <w:p w14:paraId="6D66CFC3" w14:textId="77777777" w:rsidR="00DD0CA9" w:rsidRDefault="00DD0CA9" w:rsidP="00DD0CA9">
            <w:pPr>
              <w:pStyle w:val="TableParagraph"/>
            </w:pPr>
          </w:p>
          <w:p w14:paraId="11824490" w14:textId="3C1E31BC" w:rsidR="00033B1D" w:rsidRDefault="00DD0CA9" w:rsidP="00DD0CA9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/>
                <w:b/>
              </w:rPr>
              <w:t>Entrada en vigor: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t>Al día siguiente de</w:t>
            </w:r>
            <w:r>
              <w:rPr>
                <w:spacing w:val="1"/>
              </w:rPr>
              <w:t xml:space="preserve"> </w:t>
            </w:r>
            <w:r>
              <w:t>su publicación.</w:t>
            </w:r>
          </w:p>
        </w:tc>
        <w:tc>
          <w:tcPr>
            <w:tcW w:w="2349" w:type="dxa"/>
            <w:shd w:val="clear" w:color="auto" w:fill="FFFFFF"/>
          </w:tcPr>
          <w:p w14:paraId="4D8CF0D9" w14:textId="76EDB7DA" w:rsidR="00033B1D" w:rsidRPr="00DD0CA9" w:rsidRDefault="00DD0CA9">
            <w:pPr>
              <w:pStyle w:val="TableParagraph"/>
              <w:rPr>
                <w:rFonts w:ascii="Arial" w:hAnsi="Arial" w:cs="Arial"/>
              </w:rPr>
            </w:pPr>
            <w:r w:rsidRPr="00DD0CA9">
              <w:rPr>
                <w:rFonts w:ascii="Arial" w:hAnsi="Arial" w:cs="Arial"/>
              </w:rPr>
              <w:t xml:space="preserve">Se REFORMAN los artículos 1, 2, 3 en sus fracciones IV, V, VI, VII, VIII y IX; el artículo 4 en sus fracciones I, II y III; 6, 7, 9, 10, 11 en sus fracciones I, III, V, XI y XII; artículo 12 fracciones I y II; primer párrafo del artículo 13; las fracciones I y IV del artículo 14; artículos 16, 18, 21, 22, 24, primer párrafo del artículo 26; 27, primer párrafo y las fracciones IV y V del artículo 28; artículo 31; la denominación del Título Cuarto por “De las Comisiones” y de su Capítulo Único por “De la Integración de las Comisiones”; primer párrafo del artículo 33; 35, la denominación del Título Quinto por “De la Coordinación del </w:t>
            </w:r>
            <w:r w:rsidRPr="00DD0CA9">
              <w:rPr>
                <w:rFonts w:ascii="Arial" w:hAnsi="Arial" w:cs="Arial"/>
              </w:rPr>
              <w:lastRenderedPageBreak/>
              <w:t>Comité”; artículo 40 fracción II; primer párrafo del artículo 41; 43, y el primer párrafo del artículo 44 y sus fracciones I, II y III; se ADICIONAN las fracciones X y XI al artículo 3; la fracción IV al artículo 4; los incisos a), b) y c) al artículo 7; el artículo 10 Bis, la fracción XIII al artículo 11, el artículo 12 Bis; un segundo párrafo al artículo 18; las fracciones VI, VII, VIII y IX al artículo 28; las fracciones III, IV y V al artículo 41; y una fracción IV al artículo 44, se DEROGAN los artículos 8; 23; la fracción III del artículo 28; 30; fracciones I a la IX del artículo 33; 34; 36; 37; 38; 42; 45; y 46; todos de los Lineamientos del Comité de Prevención y Atención a la Violencia Familiar y de Género</w:t>
            </w:r>
            <w:r w:rsidRPr="00DD0CA9">
              <w:rPr>
                <w:rFonts w:ascii="Arial" w:hAnsi="Arial" w:cs="Arial"/>
              </w:rPr>
              <w:t>.</w:t>
            </w:r>
          </w:p>
        </w:tc>
        <w:tc>
          <w:tcPr>
            <w:tcW w:w="2349" w:type="dxa"/>
            <w:shd w:val="clear" w:color="auto" w:fill="FFFFFF"/>
          </w:tcPr>
          <w:p w14:paraId="28F67C55" w14:textId="77777777" w:rsidR="00DD0CA9" w:rsidRDefault="00DD0CA9" w:rsidP="00DD0CA9">
            <w:pPr>
              <w:pStyle w:val="TableParagraph"/>
              <w:ind w:left="165" w:right="163"/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</w:p>
          <w:p w14:paraId="639DC31D" w14:textId="77777777" w:rsidR="00DD0CA9" w:rsidRDefault="00DD0CA9" w:rsidP="00DD0CA9">
            <w:pPr>
              <w:pStyle w:val="TableParagraph"/>
              <w:ind w:left="165" w:right="163"/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</w:p>
          <w:p w14:paraId="2CD77FD0" w14:textId="77777777" w:rsidR="00DD0CA9" w:rsidRDefault="00DD0CA9" w:rsidP="00DD0CA9">
            <w:pPr>
              <w:pStyle w:val="TableParagraph"/>
              <w:ind w:left="165" w:right="163"/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</w:p>
          <w:p w14:paraId="0F91C2D4" w14:textId="77777777" w:rsidR="00DD0CA9" w:rsidRDefault="00DD0CA9" w:rsidP="00DD0CA9">
            <w:pPr>
              <w:pStyle w:val="TableParagraph"/>
              <w:ind w:left="165" w:right="163"/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</w:p>
          <w:p w14:paraId="19B37836" w14:textId="624F197D" w:rsidR="00DD0CA9" w:rsidRPr="00DD0CA9" w:rsidRDefault="00DD0CA9" w:rsidP="00DD0CA9">
            <w:pPr>
              <w:pStyle w:val="TableParagraph"/>
              <w:ind w:left="165" w:right="16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0CA9">
              <w:rPr>
                <w:rFonts w:ascii="Arial" w:hAnsi="Arial" w:cs="Arial"/>
                <w:b/>
                <w:w w:val="105"/>
                <w:sz w:val="20"/>
                <w:szCs w:val="20"/>
              </w:rPr>
              <w:t>Gaceta</w:t>
            </w:r>
            <w:r w:rsidRPr="00DD0CA9">
              <w:rPr>
                <w:rFonts w:ascii="Arial" w:hAnsi="Arial" w:cs="Arial"/>
                <w:b/>
                <w:spacing w:val="-16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b/>
                <w:w w:val="105"/>
                <w:sz w:val="20"/>
                <w:szCs w:val="20"/>
              </w:rPr>
              <w:t>Municipal</w:t>
            </w:r>
          </w:p>
          <w:p w14:paraId="1517760D" w14:textId="17177A89" w:rsidR="00DD0CA9" w:rsidRPr="00DD0CA9" w:rsidRDefault="00DD0CA9" w:rsidP="00DD0CA9">
            <w:pPr>
              <w:pStyle w:val="TableParagraph"/>
              <w:spacing w:before="9"/>
              <w:ind w:left="162" w:right="16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No.</w:t>
            </w:r>
            <w:r w:rsidRPr="00DD0CA9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>31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5-</w:t>
            </w:r>
            <w:r w:rsidRPr="00DD0CA9">
              <w:rPr>
                <w:rFonts w:ascii="Arial" w:hAnsi="Arial"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I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I</w:t>
            </w:r>
          </w:p>
          <w:p w14:paraId="330098F0" w14:textId="3D83C3BD" w:rsidR="00033B1D" w:rsidRDefault="00DD0CA9" w:rsidP="00DD0CA9">
            <w:pPr>
              <w:pStyle w:val="TableParagraph"/>
              <w:rPr>
                <w:rFonts w:ascii="Times New Roman"/>
              </w:rPr>
            </w:pP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14</w:t>
            </w:r>
            <w:r w:rsidRPr="00DD0CA9">
              <w:rPr>
                <w:rFonts w:ascii="Arial" w:hAnsi="Arial" w:cs="Arial"/>
                <w:spacing w:val="-12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de</w:t>
            </w:r>
            <w:r w:rsidRPr="00DD0CA9">
              <w:rPr>
                <w:rFonts w:ascii="Arial" w:hAnsi="Arial"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agosto</w:t>
            </w:r>
            <w:r w:rsidRPr="00DD0CA9">
              <w:rPr>
                <w:rFonts w:ascii="Arial" w:hAnsi="Arial" w:cs="Arial"/>
                <w:spacing w:val="-12"/>
                <w:w w:val="105"/>
                <w:sz w:val="20"/>
                <w:szCs w:val="20"/>
              </w:rPr>
              <w:t xml:space="preserve"> </w:t>
            </w:r>
            <w:proofErr w:type="gramStart"/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de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spacing w:val="-64"/>
                <w:w w:val="105"/>
                <w:sz w:val="20"/>
                <w:szCs w:val="20"/>
              </w:rPr>
              <w:t xml:space="preserve"> 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20</w:t>
            </w:r>
            <w:r w:rsidRPr="00DD0CA9">
              <w:rPr>
                <w:rFonts w:ascii="Arial" w:hAnsi="Arial" w:cs="Arial"/>
                <w:w w:val="105"/>
                <w:sz w:val="20"/>
                <w:szCs w:val="20"/>
              </w:rPr>
              <w:t>23</w:t>
            </w:r>
            <w:proofErr w:type="gramEnd"/>
          </w:p>
        </w:tc>
      </w:tr>
    </w:tbl>
    <w:p w14:paraId="1C9C38F2" w14:textId="77777777" w:rsidR="00033B1D" w:rsidRDefault="00033B1D">
      <w:pPr>
        <w:pStyle w:val="Textoindependiente"/>
        <w:rPr>
          <w:sz w:val="20"/>
        </w:rPr>
      </w:pPr>
    </w:p>
    <w:p w14:paraId="304150BD" w14:textId="77777777" w:rsidR="00033B1D" w:rsidRDefault="00033B1D">
      <w:pPr>
        <w:pStyle w:val="Textoindependiente"/>
        <w:rPr>
          <w:sz w:val="20"/>
        </w:rPr>
      </w:pPr>
    </w:p>
    <w:p w14:paraId="54C33EAC" w14:textId="77777777" w:rsidR="00033B1D" w:rsidRDefault="00033B1D">
      <w:pPr>
        <w:pStyle w:val="Textoindependiente"/>
        <w:rPr>
          <w:sz w:val="20"/>
        </w:rPr>
      </w:pPr>
    </w:p>
    <w:p w14:paraId="6148286B" w14:textId="77777777" w:rsidR="00033B1D" w:rsidRDefault="00033B1D">
      <w:pPr>
        <w:pStyle w:val="Textoindependiente"/>
        <w:rPr>
          <w:sz w:val="20"/>
        </w:rPr>
      </w:pPr>
    </w:p>
    <w:p w14:paraId="28438C34" w14:textId="77777777" w:rsidR="00033B1D" w:rsidRDefault="00033B1D">
      <w:pPr>
        <w:pStyle w:val="Textoindependiente"/>
        <w:rPr>
          <w:sz w:val="20"/>
        </w:rPr>
      </w:pPr>
    </w:p>
    <w:p w14:paraId="42667FFB" w14:textId="77777777" w:rsidR="00033B1D" w:rsidRDefault="00033B1D">
      <w:pPr>
        <w:pStyle w:val="Textoindependiente"/>
        <w:rPr>
          <w:sz w:val="20"/>
        </w:rPr>
      </w:pPr>
    </w:p>
    <w:p w14:paraId="714898E5" w14:textId="77777777" w:rsidR="00033B1D" w:rsidRDefault="00033B1D">
      <w:pPr>
        <w:pStyle w:val="Textoindependiente"/>
        <w:rPr>
          <w:sz w:val="20"/>
        </w:rPr>
      </w:pPr>
    </w:p>
    <w:p w14:paraId="091E8BCC" w14:textId="77777777" w:rsidR="00033B1D" w:rsidRDefault="00033B1D">
      <w:pPr>
        <w:pStyle w:val="Textoindependiente"/>
        <w:rPr>
          <w:sz w:val="20"/>
        </w:rPr>
      </w:pPr>
    </w:p>
    <w:p w14:paraId="73E5B54C" w14:textId="77777777" w:rsidR="00033B1D" w:rsidRDefault="00033B1D">
      <w:pPr>
        <w:pStyle w:val="Textoindependiente"/>
        <w:rPr>
          <w:sz w:val="20"/>
        </w:rPr>
      </w:pPr>
    </w:p>
    <w:p w14:paraId="4E691A8C" w14:textId="77777777" w:rsidR="00033B1D" w:rsidRDefault="00033B1D">
      <w:pPr>
        <w:pStyle w:val="Textoindependiente"/>
        <w:rPr>
          <w:sz w:val="20"/>
        </w:rPr>
      </w:pPr>
    </w:p>
    <w:p w14:paraId="312C431A" w14:textId="77777777" w:rsidR="00033B1D" w:rsidRDefault="00033B1D">
      <w:pPr>
        <w:pStyle w:val="Textoindependiente"/>
        <w:rPr>
          <w:sz w:val="20"/>
        </w:rPr>
      </w:pPr>
    </w:p>
    <w:p w14:paraId="0A1718E9" w14:textId="77777777" w:rsidR="00033B1D" w:rsidRDefault="00033B1D">
      <w:pPr>
        <w:pStyle w:val="Textoindependiente"/>
        <w:rPr>
          <w:sz w:val="20"/>
        </w:rPr>
      </w:pPr>
    </w:p>
    <w:p w14:paraId="33235BAB" w14:textId="77777777" w:rsidR="00033B1D" w:rsidRDefault="00033B1D">
      <w:pPr>
        <w:pStyle w:val="Textoindependiente"/>
        <w:rPr>
          <w:sz w:val="20"/>
        </w:rPr>
      </w:pPr>
    </w:p>
    <w:p w14:paraId="6E806B5C" w14:textId="77777777" w:rsidR="00033B1D" w:rsidRDefault="00033B1D">
      <w:pPr>
        <w:pStyle w:val="Textoindependiente"/>
        <w:rPr>
          <w:sz w:val="20"/>
        </w:rPr>
      </w:pPr>
    </w:p>
    <w:p w14:paraId="4FA3AA1F" w14:textId="77777777" w:rsidR="00033B1D" w:rsidRDefault="00033B1D">
      <w:pPr>
        <w:pStyle w:val="Textoindependiente"/>
        <w:rPr>
          <w:sz w:val="20"/>
        </w:rPr>
      </w:pPr>
    </w:p>
    <w:p w14:paraId="54C25149" w14:textId="77777777" w:rsidR="00033B1D" w:rsidRDefault="00033B1D">
      <w:pPr>
        <w:pStyle w:val="Textoindependiente"/>
        <w:rPr>
          <w:sz w:val="20"/>
        </w:rPr>
      </w:pPr>
    </w:p>
    <w:p w14:paraId="3DB5382F" w14:textId="77777777" w:rsidR="00033B1D" w:rsidRDefault="00033B1D">
      <w:pPr>
        <w:pStyle w:val="Textoindependiente"/>
        <w:rPr>
          <w:sz w:val="20"/>
        </w:rPr>
      </w:pPr>
    </w:p>
    <w:p w14:paraId="6C3934AB" w14:textId="77777777" w:rsidR="00033B1D" w:rsidRDefault="00033B1D">
      <w:pPr>
        <w:pStyle w:val="Textoindependiente"/>
        <w:rPr>
          <w:sz w:val="20"/>
        </w:rPr>
      </w:pPr>
    </w:p>
    <w:p w14:paraId="69A67CE7" w14:textId="77777777" w:rsidR="00033B1D" w:rsidRDefault="00033B1D">
      <w:pPr>
        <w:pStyle w:val="Textoindependiente"/>
        <w:rPr>
          <w:sz w:val="20"/>
        </w:rPr>
      </w:pPr>
    </w:p>
    <w:p w14:paraId="3312A2A1" w14:textId="77777777" w:rsidR="00033B1D" w:rsidRDefault="00033B1D">
      <w:pPr>
        <w:pStyle w:val="Textoindependiente"/>
        <w:spacing w:before="10"/>
        <w:rPr>
          <w:sz w:val="28"/>
        </w:rPr>
      </w:pPr>
    </w:p>
    <w:p w14:paraId="6CF5C5DD" w14:textId="77777777" w:rsidR="00033B1D" w:rsidRDefault="00E120F8">
      <w:pPr>
        <w:spacing w:before="95"/>
        <w:ind w:left="4188" w:right="4184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Página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1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1</w:t>
      </w:r>
    </w:p>
    <w:sectPr w:rsidR="00033B1D">
      <w:type w:val="continuous"/>
      <w:pgSz w:w="12240" w:h="15840"/>
      <w:pgMar w:top="15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1D"/>
    <w:rsid w:val="00033B1D"/>
    <w:rsid w:val="005E7BC8"/>
    <w:rsid w:val="00DD0CA9"/>
    <w:rsid w:val="00E1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87EF4"/>
  <w15:docId w15:val="{9DE547A6-25F4-4A3D-BFD3-E89B6C1A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Secretaria Normatividad</cp:lastModifiedBy>
  <cp:revision>2</cp:revision>
  <dcterms:created xsi:type="dcterms:W3CDTF">2023-08-30T17:25:00Z</dcterms:created>
  <dcterms:modified xsi:type="dcterms:W3CDTF">2023-08-30T17:25:00Z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2023-08-30T00:00:00Z</vt:filetime>
  </property>
</Properties>
</file>