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35787" w14:textId="77777777" w:rsidR="00473D41" w:rsidRPr="00473D41" w:rsidRDefault="00473D41" w:rsidP="00473D41">
      <w:pPr>
        <w:rPr>
          <w:rFonts w:ascii="Arial" w:eastAsia="Times New Roman" w:hAnsi="Arial" w:cs="Arial"/>
          <w:color w:val="000000"/>
          <w:sz w:val="20"/>
          <w:szCs w:val="20"/>
          <w:lang w:eastAsia="es-MX"/>
        </w:rPr>
      </w:pPr>
      <w:r w:rsidRPr="00473D41">
        <w:rPr>
          <w:rFonts w:ascii="Arial" w:eastAsia="Times New Roman" w:hAnsi="Arial" w:cs="Arial"/>
          <w:color w:val="000000"/>
          <w:sz w:val="20"/>
          <w:szCs w:val="20"/>
          <w:lang w:eastAsia="es-MX"/>
        </w:rPr>
        <w:t>LETAIPA77FXXVIII-2018</w:t>
      </w:r>
      <w:r>
        <w:rPr>
          <w:rFonts w:ascii="Arial" w:eastAsia="Times New Roman" w:hAnsi="Arial" w:cs="Arial"/>
          <w:color w:val="000000"/>
          <w:sz w:val="20"/>
          <w:szCs w:val="20"/>
          <w:lang w:eastAsia="es-MX"/>
        </w:rPr>
        <w:t xml:space="preserve">, </w:t>
      </w:r>
      <w:r w:rsidRPr="00473D41">
        <w:rPr>
          <w:rFonts w:ascii="Arial" w:eastAsia="Times New Roman" w:hAnsi="Arial" w:cs="Arial"/>
          <w:color w:val="000000"/>
          <w:sz w:val="20"/>
          <w:szCs w:val="20"/>
          <w:lang w:eastAsia="es-MX"/>
        </w:rPr>
        <w:t>Resultados de procedimientos de adjudicación directa, licitación pública e invitación restringida</w:t>
      </w:r>
      <w:r>
        <w:rPr>
          <w:rFonts w:ascii="Arial" w:eastAsia="Times New Roman" w:hAnsi="Arial" w:cs="Arial"/>
          <w:color w:val="000000"/>
          <w:sz w:val="20"/>
          <w:szCs w:val="20"/>
          <w:lang w:eastAsia="es-MX"/>
        </w:rPr>
        <w:t>.</w:t>
      </w:r>
    </w:p>
    <w:p w14:paraId="06835788" w14:textId="77777777" w:rsidR="000A6D04" w:rsidRDefault="00473D41">
      <w:r>
        <w:t>Nota (Columna CI)</w:t>
      </w:r>
    </w:p>
    <w:p w14:paraId="0683578A" w14:textId="12BA9793" w:rsidR="00473D41" w:rsidRDefault="007D01EF">
      <w:r w:rsidRPr="004F3051">
        <w:rPr>
          <w:rFonts w:eastAsia="Times New Roman" w:cstheme="minorHAnsi"/>
          <w:lang w:eastAsia="es-MX"/>
        </w:rPr>
        <w:t>Se manifiesta en la presente nota que, en el período de la información presentada en este archivo, el cual se muestra en los rubros "Fecha de inicio del periodo que se informa" y "Fecha de término del periodo que se informa", los siguientes rubros no se llenaron por las siguientes razones: "Hipervínculo a la autorización o documento de suficiencia presupuestal" No existe este documento; "Hipervínculo a la convocatoria o invitaciones emitidas" El procedimiento fue una adjudicación directa; "Fecha de la convocatoria o invitación" El procedimiento fue una adjudicación directa; "Relación con los nombres de las personas físicas o morales que presentaron una proposición u oferta, o cotizaciones como parte de la investigación de mercado. Tabla_577248" Porque el procedimiento fue una adjudicación directa; "Fecha en la que se celebró la junta de aclaraciones" El procedimiento fue una adjudicación directa; "Relación con los nombres de las/los participantes en la junta de aclaraciones. En el caso de personas morales especificar su denominación o razón social. Tabla_577249" El procedimiento fue una adjudicación directa; "Relación con los nombres de las personas servidoras públicas participantes en las juntas de aclaraciones. Tabla_577250" El procedimiento fue una adjudicación directa; "Hipervínculo al(as) acta(s) de la(s) junta(s) de aclaraciones o al documento correspondiente." El procedimiento fue una adjudicación directa; "Hipervínculo al acta o documento donde conste la presentación y apertura de las propuestas" El procedimiento fue una adjudicación directa; "Hipervínculo al (los) dictámenes base del fallo o documento(s) equivalente(s)" El procedimiento fue una adjudicación directa; "Hipervínculo al acta de fallo adjudicatorio y a la resolución de asignación del contrato u oficio de notificación de adjudicación." El procedimiento fue una adjudicación directa; "Nombre(s) de la persona física ganadora, asignada o adjudicada" Se asignó a una persona moral; "Primer apellido de la persona física ganadora, asignada o adjudicada" Se asignó a una persona moral; "Segundo apellido de la persona física ganadora, asignada o adjudicada" Se asignó a una persona moral; "Sexo (catálogo)" Se asignó a una persona moral; "Nombre completo de la(s) persona(s) beneficiaria(s) final(es). Tabla_577218" No se beneficia a personas en forma directa; “</w:t>
      </w:r>
      <w:r w:rsidRPr="003136B2">
        <w:rPr>
          <w:rFonts w:eastAsia="Times New Roman" w:cstheme="minorHAnsi"/>
          <w:lang w:eastAsia="es-MX"/>
        </w:rPr>
        <w:t>Domicilio fiscal de la empresa, persona contratista o proveedora. Número interior, en su caso</w:t>
      </w:r>
      <w:r w:rsidRPr="004F3051">
        <w:rPr>
          <w:rFonts w:eastAsia="Times New Roman" w:cstheme="minorHAnsi"/>
          <w:lang w:eastAsia="es-MX"/>
        </w:rPr>
        <w:t xml:space="preserve">” No tiene número interior; "Domicilio en el extranjero de la empresa, persona contratista o proveedora ganadora. Ciudad" No tiene domicilio en el extranjero; "Domicilio en el extranjero de la empresa, persona contratista o proveedora ganadora. Calle" No tiene domicilio en el extranjero; "Domicilio en el extranjero de la empresa, persona contratista o proveedora ganadora. Número" No tiene domicilio en el extranjero; "Monto mínimo, con impuestos incluidos, en su caso" No existe un monto mínimo; "Monto máximo, con impuestos incluidos, en su caso" No existe un monto máximo; "Tipo de cambio de referencia, en su caso" El contrato está hecho en MXP; "Hipervínculo al comunicado de suspensión, Lugar donde se realizará la obra pública, en su caso" No es obra pública; "Breve descripción de la obra pública, en su caso" No es obra pública; "Hipervínculo a los estudios de impacto urbano y ambiental, en su caso, hay que señalar que no se realizaron." No es obra pública; “Observaciones dirigidas a la población relativas a la realización de las obras públicas, en su caso" No es obra pública; "Etapa de la obra pública y/o servicio de la misma (catálogo)" No es obra pública; "Convenios modificatorios. Tabla_577252" No hay convenios modificatorios; "Mecanismos de vigilancia y supervisión de la ejecución, en su caso" No es obra pública; “Hipervínculo a informes de avances físicos, si así corresponde" No es obra pública; </w:t>
      </w:r>
      <w:r w:rsidRPr="004F3051">
        <w:rPr>
          <w:rFonts w:eastAsia="Times New Roman" w:cstheme="minorHAnsi"/>
          <w:lang w:eastAsia="es-MX"/>
        </w:rPr>
        <w:lastRenderedPageBreak/>
        <w:t xml:space="preserve">"Hipervínculo a los informes de avance financiero, si así corresponde" No es obra pública; "Hipervínculo al acta de recepción física de los trabajos ejecutados </w:t>
      </w:r>
      <w:proofErr w:type="spellStart"/>
      <w:r w:rsidRPr="004F3051">
        <w:rPr>
          <w:rFonts w:eastAsia="Times New Roman" w:cstheme="minorHAnsi"/>
          <w:lang w:eastAsia="es-MX"/>
        </w:rPr>
        <w:t>u</w:t>
      </w:r>
      <w:proofErr w:type="spellEnd"/>
      <w:r w:rsidRPr="004F3051">
        <w:rPr>
          <w:rFonts w:eastAsia="Times New Roman" w:cstheme="minorHAnsi"/>
          <w:lang w:eastAsia="es-MX"/>
        </w:rPr>
        <w:t xml:space="preserve"> homóloga, en su caso" No es obra pública; "Hipervínculo al finiquito, contrato sin efectos concluido con anticipación o informe de resultados, en su caso" No es obra pública; “Hipervínculo a la factura o documento que cumpla con requisitos fiscales.” No es obra pública. La presente nota se emite con fundamento en los Lineamientos Técnicos generales para la publicación, homologación y estandarización de la información de las obligaciones, Capítulo II, artículo octavo, fracción V numeral 1 y 2, así como artículo noveno fracción II, en los que se establece que en caso de que respecto de alguna obligación de transparencia no se haya generado información, deberá incluir una explicación mediante una nota.</w:t>
      </w:r>
    </w:p>
    <w:sectPr w:rsidR="00473D4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D41"/>
    <w:rsid w:val="0040293D"/>
    <w:rsid w:val="00473D41"/>
    <w:rsid w:val="007D01EF"/>
    <w:rsid w:val="008B77C3"/>
    <w:rsid w:val="00A77609"/>
    <w:rsid w:val="00CF51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35787"/>
  <w15:chartTrackingRefBased/>
  <w15:docId w15:val="{1613FD0F-4FE5-4AA5-B005-F178FEC9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756189">
      <w:bodyDiv w:val="1"/>
      <w:marLeft w:val="0"/>
      <w:marRight w:val="0"/>
      <w:marTop w:val="0"/>
      <w:marBottom w:val="0"/>
      <w:divBdr>
        <w:top w:val="none" w:sz="0" w:space="0" w:color="auto"/>
        <w:left w:val="none" w:sz="0" w:space="0" w:color="auto"/>
        <w:bottom w:val="none" w:sz="0" w:space="0" w:color="auto"/>
        <w:right w:val="none" w:sz="0" w:space="0" w:color="auto"/>
      </w:divBdr>
    </w:div>
    <w:div w:id="700862392">
      <w:bodyDiv w:val="1"/>
      <w:marLeft w:val="0"/>
      <w:marRight w:val="0"/>
      <w:marTop w:val="0"/>
      <w:marBottom w:val="0"/>
      <w:divBdr>
        <w:top w:val="none" w:sz="0" w:space="0" w:color="auto"/>
        <w:left w:val="none" w:sz="0" w:space="0" w:color="auto"/>
        <w:bottom w:val="none" w:sz="0" w:space="0" w:color="auto"/>
        <w:right w:val="none" w:sz="0" w:space="0" w:color="auto"/>
      </w:divBdr>
    </w:div>
    <w:div w:id="132979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4135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www.wiblackos.com</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dc:creator>
  <cp:keywords/>
  <dc:description/>
  <cp:lastModifiedBy>Raul Castañeda</cp:lastModifiedBy>
  <cp:revision>3</cp:revision>
  <dcterms:created xsi:type="dcterms:W3CDTF">2025-07-22T17:58:00Z</dcterms:created>
  <dcterms:modified xsi:type="dcterms:W3CDTF">2026-04-23T18:51:00Z</dcterms:modified>
</cp:coreProperties>
</file>