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AD88" w14:textId="58C54BE5" w:rsid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5687535C" w14:textId="74867E0F" w:rsidR="00D3756F" w:rsidRPr="00D3756F" w:rsidRDefault="00145448" w:rsidP="00D3756F">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correspondiente a </w:t>
      </w:r>
      <w:r w:rsidR="00D3756F">
        <w:rPr>
          <w:rFonts w:ascii="Arial" w:eastAsia="Times New Roman" w:hAnsi="Arial" w:cs="Arial"/>
          <w:color w:val="000000"/>
          <w:kern w:val="0"/>
          <w:sz w:val="20"/>
          <w:szCs w:val="20"/>
          <w:lang w:eastAsia="es-MX"/>
          <w14:ligatures w14:val="none"/>
        </w:rPr>
        <w:t>se declaró desierta la Licitación Pública se deja en blanco porque el procedimiento de contratación es una adjudicación directa por monto.</w:t>
      </w:r>
    </w:p>
    <w:p w14:paraId="13360640" w14:textId="77777777" w:rsidR="00D3756F" w:rsidRDefault="00D3756F"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correspondiente a </w:t>
      </w:r>
      <w:r w:rsidR="00145448" w:rsidRPr="00D3756F">
        <w:rPr>
          <w:rFonts w:ascii="Arial" w:eastAsia="Times New Roman" w:hAnsi="Arial" w:cs="Arial"/>
          <w:color w:val="000000"/>
          <w:kern w:val="0"/>
          <w:sz w:val="20"/>
          <w:szCs w:val="20"/>
          <w:lang w:eastAsia="es-MX"/>
          <w14:ligatures w14:val="none"/>
        </w:rPr>
        <w:t xml:space="preserve">posibles licitantes, proveedora(e)s o contratistas se </w:t>
      </w:r>
      <w:r>
        <w:rPr>
          <w:rFonts w:ascii="Arial" w:eastAsia="Times New Roman" w:hAnsi="Arial" w:cs="Arial"/>
          <w:color w:val="000000"/>
          <w:kern w:val="0"/>
          <w:sz w:val="20"/>
          <w:szCs w:val="20"/>
          <w:lang w:eastAsia="es-MX"/>
          <w14:ligatures w14:val="none"/>
        </w:rPr>
        <w:t>deja</w:t>
      </w:r>
      <w:r w:rsidR="00145448" w:rsidRPr="00D3756F">
        <w:rPr>
          <w:rFonts w:ascii="Arial" w:eastAsia="Times New Roman" w:hAnsi="Arial" w:cs="Arial"/>
          <w:color w:val="000000"/>
          <w:kern w:val="0"/>
          <w:sz w:val="20"/>
          <w:szCs w:val="20"/>
          <w:lang w:eastAsia="es-MX"/>
          <w14:ligatures w14:val="none"/>
        </w:rPr>
        <w:t xml:space="preserve"> en blanco </w:t>
      </w:r>
      <w:r w:rsidRPr="00D3756F">
        <w:rPr>
          <w:rFonts w:ascii="Arial" w:eastAsia="Times New Roman" w:hAnsi="Arial" w:cs="Arial"/>
          <w:color w:val="000000"/>
          <w:kern w:val="0"/>
          <w:sz w:val="20"/>
          <w:szCs w:val="20"/>
          <w:lang w:eastAsia="es-MX"/>
          <w14:ligatures w14:val="none"/>
        </w:rPr>
        <w:t>porque</w:t>
      </w:r>
      <w:r w:rsidR="00145448" w:rsidRPr="00D3756F">
        <w:rPr>
          <w:rFonts w:ascii="Arial" w:eastAsia="Times New Roman" w:hAnsi="Arial" w:cs="Arial"/>
          <w:color w:val="000000"/>
          <w:kern w:val="0"/>
          <w:sz w:val="20"/>
          <w:szCs w:val="20"/>
          <w:lang w:eastAsia="es-MX"/>
          <w14:ligatures w14:val="none"/>
        </w:rPr>
        <w:t xml:space="preserve"> el procedimiento es una adjudicación directa por monto. </w:t>
      </w:r>
    </w:p>
    <w:p w14:paraId="711B2A8C" w14:textId="0CE01010"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 la convocatoria o </w:t>
      </w:r>
      <w:r w:rsidR="00D3756F">
        <w:rPr>
          <w:rFonts w:ascii="Arial" w:eastAsia="Times New Roman" w:hAnsi="Arial" w:cs="Arial"/>
          <w:color w:val="000000"/>
          <w:kern w:val="0"/>
          <w:sz w:val="20"/>
          <w:szCs w:val="20"/>
          <w:lang w:eastAsia="es-MX"/>
          <w14:ligatures w14:val="none"/>
        </w:rPr>
        <w:t>a las invitaciones emitidas se deja en blanco porque el procedimiento de adjudicación directa no emite convocatoria ni</w:t>
      </w:r>
      <w:r w:rsidRPr="00D3756F">
        <w:rPr>
          <w:rFonts w:ascii="Arial" w:eastAsia="Times New Roman" w:hAnsi="Arial" w:cs="Arial"/>
          <w:color w:val="000000"/>
          <w:kern w:val="0"/>
          <w:sz w:val="20"/>
          <w:szCs w:val="20"/>
          <w:lang w:eastAsia="es-MX"/>
          <w14:ligatures w14:val="none"/>
        </w:rPr>
        <w:t xml:space="preserve"> invitación. </w:t>
      </w:r>
    </w:p>
    <w:p w14:paraId="560F2520" w14:textId="6C3A84B9"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fecha de la convocatoria o invitación se deja en blanco porque no se emitió ninguna </w:t>
      </w:r>
      <w:r w:rsidR="00D3756F">
        <w:rPr>
          <w:rFonts w:ascii="Arial" w:eastAsia="Times New Roman" w:hAnsi="Arial" w:cs="Arial"/>
          <w:color w:val="000000"/>
          <w:kern w:val="0"/>
          <w:sz w:val="20"/>
          <w:szCs w:val="20"/>
          <w:lang w:eastAsia="es-MX"/>
          <w14:ligatures w14:val="none"/>
        </w:rPr>
        <w:t>convocatoria ni invitación</w:t>
      </w:r>
      <w:r w:rsidRPr="00D3756F">
        <w:rPr>
          <w:rFonts w:ascii="Arial" w:eastAsia="Times New Roman" w:hAnsi="Arial" w:cs="Arial"/>
          <w:color w:val="000000"/>
          <w:kern w:val="0"/>
          <w:sz w:val="20"/>
          <w:szCs w:val="20"/>
          <w:lang w:eastAsia="es-MX"/>
          <w14:ligatures w14:val="none"/>
        </w:rPr>
        <w:t xml:space="preserve">. </w:t>
      </w:r>
    </w:p>
    <w:p w14:paraId="6EE7F8D7"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fecha en la que se celebró la junta de aclaraciones se deja en blanco porque no aplica para las adjudicaciones directas por monto de acuerdo con la ley en la materia. </w:t>
      </w:r>
    </w:p>
    <w:p w14:paraId="3D04FB63"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relación con los nombres de las/los participantes en la junta de aclaraciones no aplica porque no se llevó a cabo una junta de aclaraciones. </w:t>
      </w:r>
    </w:p>
    <w:p w14:paraId="085BAB3C"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relación con los nombres de las personas servidoras públicas participantes en las juntas de aclaraciones no aplica porque no se llevó a cabo una junta de aclaraciones. </w:t>
      </w:r>
    </w:p>
    <w:p w14:paraId="63CA1433"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al(as) acta(s) de la(s) junta(s) de aclaraciones o al documento correspondiente no aplica para las adjudicaciones directas por monto de acuerdo con la ley en la materia. </w:t>
      </w:r>
    </w:p>
    <w:p w14:paraId="33C716E5"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 acta o documento donde conste la presentación y apertura de las propuestas no aplica porque se trata de un procedimiento de adjudicación directa de acuerdo con el artículo 74 frac. I de la ley. </w:t>
      </w:r>
    </w:p>
    <w:p w14:paraId="2E6B59FE"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 (los) dictámenes base del fallo o documento(s) equivalente(s) no aplica porque se trata de un procedimiento de adjudicación directa de acuerdo con el artículo 74 frac. I de la ley. </w:t>
      </w:r>
    </w:p>
    <w:p w14:paraId="2BE948A7"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 acta de fallo adjudicatorio y a la resolución de asignación del contrato u oficio de notificación de adjudicación no aplica porque se trata de un procedimiento de adjudicación directa de acuerdo con el artículo 74 frac. I de la ley. </w:t>
      </w:r>
    </w:p>
    <w:p w14:paraId="1FAE6113"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Domicilio fiscal de la empresa, persona contratista o proveedora. Número interior,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los domicilios no cuentan con </w:t>
      </w:r>
      <w:r w:rsidR="00D3756F" w:rsidRPr="00D3756F">
        <w:rPr>
          <w:rFonts w:ascii="Arial" w:eastAsia="Times New Roman" w:hAnsi="Arial" w:cs="Arial"/>
          <w:color w:val="000000"/>
          <w:kern w:val="0"/>
          <w:sz w:val="20"/>
          <w:szCs w:val="20"/>
          <w:lang w:eastAsia="es-MX"/>
          <w14:ligatures w14:val="none"/>
        </w:rPr>
        <w:t>número</w:t>
      </w:r>
      <w:r w:rsidRPr="00D3756F">
        <w:rPr>
          <w:rFonts w:ascii="Arial" w:eastAsia="Times New Roman" w:hAnsi="Arial" w:cs="Arial"/>
          <w:color w:val="000000"/>
          <w:kern w:val="0"/>
          <w:sz w:val="20"/>
          <w:szCs w:val="20"/>
          <w:lang w:eastAsia="es-MX"/>
          <w14:ligatures w14:val="none"/>
        </w:rPr>
        <w:t xml:space="preserve"> interior. </w:t>
      </w:r>
    </w:p>
    <w:p w14:paraId="4194D796"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Domicilio en el extranjero de la empresa, persona contratista o proveedora ganadora. País no aplica porque el proveedor no tiene domicilio en el extranjero. </w:t>
      </w:r>
    </w:p>
    <w:p w14:paraId="649CB928"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Domicilio en el extranjero de la empresa, persona contratista o proveedora ganadora. Ciudad se deja en blanco porque el proveedor no tiene domicilio en el extranjero. </w:t>
      </w:r>
    </w:p>
    <w:p w14:paraId="2E7C3FA2"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Domicilio en el extranjero de la empresa, persona contratista o proveedora ganadora. Calle se deja en blanco porque el proveedor no tiene domicilio en el extranjero </w:t>
      </w:r>
    </w:p>
    <w:p w14:paraId="61CC08E0"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Domicilio en el extranjero de la empresa, persona contratista o proveedora ganadora número se deja en blanco porque el proveedor no tiene domicilio en el extranjero. </w:t>
      </w:r>
    </w:p>
    <w:p w14:paraId="18494231"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Monto mínimo, con impuestos incluidos,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el contrato no es abierto. </w:t>
      </w:r>
    </w:p>
    <w:p w14:paraId="78E261F8"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Monto máximo, con impuestos incluidos,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el contrato no es abierto. </w:t>
      </w:r>
    </w:p>
    <w:p w14:paraId="46FF0A00" w14:textId="6397D5F0"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Tipo de cambio de referencia,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se contrató en </w:t>
      </w:r>
      <w:r w:rsidR="00D3756F">
        <w:rPr>
          <w:rFonts w:ascii="Arial" w:eastAsia="Times New Roman" w:hAnsi="Arial" w:cs="Arial"/>
          <w:color w:val="000000"/>
          <w:kern w:val="0"/>
          <w:sz w:val="20"/>
          <w:szCs w:val="20"/>
          <w:lang w:eastAsia="es-MX"/>
          <w14:ligatures w14:val="none"/>
        </w:rPr>
        <w:t>moneda nacional.</w:t>
      </w:r>
    </w:p>
    <w:p w14:paraId="567A404A"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Monto total de las garantías y/o contragarantías que, en su caso, se hubieren otorgado durante el procedimiento respectivo se deja en blanco porque no aplica para los montos contratados de acuerdo con la ley en la materia. </w:t>
      </w:r>
    </w:p>
    <w:p w14:paraId="56D59DF9"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 comunicado de suspensión, rescisión o terminación anticipada del contrato, en su caso se deja en blanco porque ninguna contratación se encontró en estas hipótesis. </w:t>
      </w:r>
    </w:p>
    <w:p w14:paraId="28BC0E0D"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Tipo de fondo de participación o aportación respectiva se deja en blanco porque no aplica ya que la inversión se realizó con gasto corriente. </w:t>
      </w:r>
    </w:p>
    <w:p w14:paraId="33906FE0"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Lugar donde se realizará la obra pública,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se adquiere un bien o servicio. </w:t>
      </w:r>
    </w:p>
    <w:p w14:paraId="3E5C95D4"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Breve descripción de la obra pública,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se adquiere un bien o servicio. </w:t>
      </w:r>
    </w:p>
    <w:p w14:paraId="7C457DC3"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lastRenderedPageBreak/>
        <w:t xml:space="preserve">El rubro Hipervínculo a los estudios de impacto urbano y ambiental no se </w:t>
      </w:r>
      <w:r w:rsidR="00D3756F" w:rsidRPr="00D3756F">
        <w:rPr>
          <w:rFonts w:ascii="Arial" w:eastAsia="Times New Roman" w:hAnsi="Arial" w:cs="Arial"/>
          <w:color w:val="000000"/>
          <w:kern w:val="0"/>
          <w:sz w:val="20"/>
          <w:szCs w:val="20"/>
          <w:lang w:eastAsia="es-MX"/>
          <w14:ligatures w14:val="none"/>
        </w:rPr>
        <w:t>realizó</w:t>
      </w:r>
      <w:r w:rsidRPr="00D3756F">
        <w:rPr>
          <w:rFonts w:ascii="Arial" w:eastAsia="Times New Roman" w:hAnsi="Arial" w:cs="Arial"/>
          <w:color w:val="000000"/>
          <w:kern w:val="0"/>
          <w:sz w:val="20"/>
          <w:szCs w:val="20"/>
          <w:lang w:eastAsia="es-MX"/>
          <w14:ligatures w14:val="none"/>
        </w:rPr>
        <w:t xml:space="preserve"> porque no aplica. </w:t>
      </w:r>
    </w:p>
    <w:p w14:paraId="46F5F91A"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Observaciones dirigidas a la población relativas a la realización de las obras públicas,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se adquiere un bien o servicio. </w:t>
      </w:r>
    </w:p>
    <w:p w14:paraId="554123DB"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Etapa de la obra pública y/o servicio de esta (catálogo) se deja en blanco porque no aplica en materia de adquisiciones. </w:t>
      </w:r>
    </w:p>
    <w:p w14:paraId="434D5D08"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Convenios modificatorios se deja en blanco porque no se celebraron convenios modificatorios. </w:t>
      </w:r>
    </w:p>
    <w:p w14:paraId="71DE7073"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Hipervínculo a informes de avances físicos, si así corresponde</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no aplica para las contrataciones que nos ocupan. </w:t>
      </w:r>
    </w:p>
    <w:p w14:paraId="489784FB"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Hipervínculo a informes de avances financieros, si así corresponde</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no aplica para las contrataciones que nos ocupan.  </w:t>
      </w:r>
    </w:p>
    <w:p w14:paraId="2BB70477" w14:textId="77777777" w:rsid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 xml:space="preserve">El rubro Hipervínculo al acta de recepción física de los trabajos ejecutados </w:t>
      </w:r>
      <w:proofErr w:type="spellStart"/>
      <w:r w:rsidRPr="00D3756F">
        <w:rPr>
          <w:rFonts w:ascii="Arial" w:eastAsia="Times New Roman" w:hAnsi="Arial" w:cs="Arial"/>
          <w:color w:val="000000"/>
          <w:kern w:val="0"/>
          <w:sz w:val="20"/>
          <w:szCs w:val="20"/>
          <w:lang w:eastAsia="es-MX"/>
          <w14:ligatures w14:val="none"/>
        </w:rPr>
        <w:t>u</w:t>
      </w:r>
      <w:proofErr w:type="spellEnd"/>
      <w:r w:rsidRPr="00D3756F">
        <w:rPr>
          <w:rFonts w:ascii="Arial" w:eastAsia="Times New Roman" w:hAnsi="Arial" w:cs="Arial"/>
          <w:color w:val="000000"/>
          <w:kern w:val="0"/>
          <w:sz w:val="20"/>
          <w:szCs w:val="20"/>
          <w:lang w:eastAsia="es-MX"/>
          <w14:ligatures w14:val="none"/>
        </w:rPr>
        <w:t xml:space="preserve"> homóloga,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no aplica. </w:t>
      </w:r>
    </w:p>
    <w:p w14:paraId="07D9981E" w14:textId="118B6539" w:rsidR="00145448" w:rsidRPr="00D3756F" w:rsidRDefault="00145448" w:rsidP="00145448">
      <w:pPr>
        <w:pStyle w:val="Prrafodelista"/>
        <w:numPr>
          <w:ilvl w:val="0"/>
          <w:numId w:val="1"/>
        </w:numPr>
        <w:spacing w:after="0" w:line="240" w:lineRule="auto"/>
        <w:jc w:val="both"/>
        <w:rPr>
          <w:rFonts w:ascii="Arial" w:eastAsia="Times New Roman" w:hAnsi="Arial" w:cs="Arial"/>
          <w:color w:val="000000"/>
          <w:kern w:val="0"/>
          <w:sz w:val="20"/>
          <w:szCs w:val="20"/>
          <w:lang w:eastAsia="es-MX"/>
          <w14:ligatures w14:val="none"/>
        </w:rPr>
      </w:pPr>
      <w:r w:rsidRPr="00D3756F">
        <w:rPr>
          <w:rFonts w:ascii="Arial" w:eastAsia="Times New Roman" w:hAnsi="Arial" w:cs="Arial"/>
          <w:color w:val="000000"/>
          <w:kern w:val="0"/>
          <w:sz w:val="20"/>
          <w:szCs w:val="20"/>
          <w:lang w:eastAsia="es-MX"/>
          <w14:ligatures w14:val="none"/>
        </w:rPr>
        <w:t>El rubro Hipervínculo al finiquito, contrato sin efectos concluido con anticipación o informe de resultados, en su caso</w:t>
      </w:r>
      <w:r w:rsidR="00D3756F" w:rsidRPr="00D3756F">
        <w:rPr>
          <w:rFonts w:ascii="Arial" w:eastAsia="Times New Roman" w:hAnsi="Arial" w:cs="Arial"/>
          <w:color w:val="000000"/>
          <w:kern w:val="0"/>
          <w:sz w:val="20"/>
          <w:szCs w:val="20"/>
          <w:lang w:eastAsia="es-MX"/>
          <w14:ligatures w14:val="none"/>
        </w:rPr>
        <w:t>,</w:t>
      </w:r>
      <w:r w:rsidRPr="00D3756F">
        <w:rPr>
          <w:rFonts w:ascii="Arial" w:eastAsia="Times New Roman" w:hAnsi="Arial" w:cs="Arial"/>
          <w:color w:val="000000"/>
          <w:kern w:val="0"/>
          <w:sz w:val="20"/>
          <w:szCs w:val="20"/>
          <w:lang w:eastAsia="es-MX"/>
          <w14:ligatures w14:val="none"/>
        </w:rPr>
        <w:t xml:space="preserve"> se deja en blanco porque no se llevó a cabo ninguno de los supuestos.</w:t>
      </w:r>
    </w:p>
    <w:p w14:paraId="4CC25C1A"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9482F"/>
    <w:multiLevelType w:val="hybridMultilevel"/>
    <w:tmpl w:val="55B211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6456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45448"/>
    <w:rsid w:val="004A505C"/>
    <w:rsid w:val="005A55F2"/>
    <w:rsid w:val="007F570B"/>
    <w:rsid w:val="008E7FA1"/>
    <w:rsid w:val="00987ED0"/>
    <w:rsid w:val="00AA64CB"/>
    <w:rsid w:val="00D3756F"/>
    <w:rsid w:val="00D43041"/>
    <w:rsid w:val="00EF54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794</Words>
  <Characters>4369</Characters>
  <Application>Microsoft Office Word</Application>
  <DocSecurity>0</DocSecurity>
  <Lines>36</Lines>
  <Paragraphs>10</Paragraphs>
  <ScaleCrop>false</ScaleCrop>
  <Company>DDUE</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2</cp:revision>
  <cp:lastPrinted>2026-04-17T15:55:00Z</cp:lastPrinted>
  <dcterms:created xsi:type="dcterms:W3CDTF">2026-04-17T16:19:00Z</dcterms:created>
  <dcterms:modified xsi:type="dcterms:W3CDTF">2026-04-17T16:19:00Z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764ca460-84e7-4119-9207-261e12c864ca</vt:lpwstr>
  </property>
</Properties>
</file>