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F60FB" w14:textId="77777777" w:rsidR="0069610E" w:rsidRPr="0069610E" w:rsidRDefault="0069610E" w:rsidP="0069610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9610E"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CBAECF2" wp14:editId="6A20C8BE">
            <wp:simplePos x="0" y="0"/>
            <wp:positionH relativeFrom="column">
              <wp:posOffset>71755</wp:posOffset>
            </wp:positionH>
            <wp:positionV relativeFrom="margin">
              <wp:align>top</wp:align>
            </wp:positionV>
            <wp:extent cx="2181225" cy="1038225"/>
            <wp:effectExtent l="0" t="0" r="9525" b="9525"/>
            <wp:wrapTight wrapText="bothSides">
              <wp:wrapPolygon edited="0">
                <wp:start x="2830" y="0"/>
                <wp:lineTo x="0" y="3963"/>
                <wp:lineTo x="0" y="17835"/>
                <wp:lineTo x="1132" y="21402"/>
                <wp:lineTo x="5848" y="21402"/>
                <wp:lineTo x="6037" y="21402"/>
                <wp:lineTo x="6603" y="19024"/>
                <wp:lineTo x="21506" y="18231"/>
                <wp:lineTo x="21506" y="7927"/>
                <wp:lineTo x="7546" y="6341"/>
                <wp:lineTo x="7923" y="4756"/>
                <wp:lineTo x="6980" y="2378"/>
                <wp:lineTo x="5093" y="0"/>
                <wp:lineTo x="283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610E">
        <w:rPr>
          <w:b/>
          <w:bCs/>
          <w:sz w:val="24"/>
          <w:szCs w:val="24"/>
        </w:rPr>
        <w:t>COORDINACIÓN DE TRANSPARENCIA Y GOBIERNO ABIERTO.</w:t>
      </w:r>
    </w:p>
    <w:p w14:paraId="28ADEAAD" w14:textId="77777777" w:rsidR="0069610E" w:rsidRPr="0069610E" w:rsidRDefault="0069610E" w:rsidP="0069610E">
      <w:pPr>
        <w:spacing w:after="0" w:line="240" w:lineRule="auto"/>
        <w:rPr>
          <w:b/>
          <w:bCs/>
          <w:sz w:val="24"/>
          <w:szCs w:val="24"/>
        </w:rPr>
      </w:pPr>
      <w:r w:rsidRPr="0069610E">
        <w:rPr>
          <w:b/>
          <w:bCs/>
          <w:sz w:val="24"/>
          <w:szCs w:val="24"/>
        </w:rPr>
        <w:t xml:space="preserve">                        DEPARTAMENTO DE ACCESO A LA INFORMACIÓN. </w:t>
      </w:r>
    </w:p>
    <w:p w14:paraId="3310B774" w14:textId="5DA0784F" w:rsidR="0069610E" w:rsidRPr="0069610E" w:rsidRDefault="0069610E" w:rsidP="0069610E">
      <w:pPr>
        <w:spacing w:after="0" w:line="240" w:lineRule="auto"/>
        <w:rPr>
          <w:b/>
          <w:bCs/>
          <w:sz w:val="24"/>
          <w:szCs w:val="24"/>
        </w:rPr>
      </w:pPr>
      <w:r w:rsidRPr="0069610E">
        <w:rPr>
          <w:b/>
          <w:bCs/>
          <w:sz w:val="24"/>
          <w:szCs w:val="24"/>
        </w:rPr>
        <w:t xml:space="preserve">                         INFORME ESTADISTICO DE PREGUNTAS Y RESPUESTAS.</w:t>
      </w:r>
    </w:p>
    <w:p w14:paraId="235AB75B" w14:textId="77777777" w:rsidR="0069610E" w:rsidRDefault="0069610E" w:rsidP="0069610E"/>
    <w:p w14:paraId="5B10E1F6" w14:textId="6A38EC35" w:rsidR="0069610E" w:rsidRDefault="0069610E" w:rsidP="0069610E">
      <w:pPr>
        <w:spacing w:after="0" w:line="240" w:lineRule="auto"/>
      </w:pPr>
      <w:r>
        <w:rPr>
          <w:b/>
          <w:bCs/>
          <w:sz w:val="24"/>
          <w:szCs w:val="24"/>
        </w:rPr>
        <w:t xml:space="preserve">                   </w:t>
      </w:r>
    </w:p>
    <w:p w14:paraId="345DF366" w14:textId="181881DD" w:rsidR="0069610E" w:rsidRDefault="0069610E"/>
    <w:p w14:paraId="3977971F" w14:textId="168A9A93" w:rsidR="007D5B8F" w:rsidRDefault="002D5C53">
      <w:r w:rsidRPr="002D5C53">
        <w:drawing>
          <wp:inline distT="0" distB="0" distL="0" distR="0" wp14:anchorId="78EE5DE7" wp14:editId="04534835">
            <wp:extent cx="8258810" cy="1477010"/>
            <wp:effectExtent l="0" t="0" r="8890" b="889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EDA5B" w14:textId="50216A59" w:rsidR="00BD76BB" w:rsidRDefault="002D5C53" w:rsidP="002D5C53">
      <w:pPr>
        <w:jc w:val="center"/>
      </w:pPr>
      <w:r>
        <w:rPr>
          <w:noProof/>
        </w:rPr>
        <w:drawing>
          <wp:inline distT="0" distB="0" distL="0" distR="0" wp14:anchorId="2CF9ACED" wp14:editId="4FDB3387">
            <wp:extent cx="3060072" cy="1724685"/>
            <wp:effectExtent l="0" t="0" r="6985" b="8890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4139AC7-1B73-4DEE-998A-E5A7F0A274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61245B">
        <w:br w:type="textWrapping" w:clear="all"/>
      </w:r>
    </w:p>
    <w:p w14:paraId="01E578D1" w14:textId="23FB64BD" w:rsidR="0069610E" w:rsidRPr="00041DE5" w:rsidRDefault="0069610E" w:rsidP="006A5EA9">
      <w:pPr>
        <w:spacing w:after="0" w:line="240" w:lineRule="auto"/>
        <w:rPr>
          <w:sz w:val="16"/>
          <w:szCs w:val="16"/>
        </w:rPr>
      </w:pPr>
    </w:p>
    <w:p w14:paraId="30EC2C61" w14:textId="4ECE5ADB" w:rsidR="0069610E" w:rsidRPr="006A5EA9" w:rsidRDefault="0069610E" w:rsidP="00BD76BB">
      <w:pPr>
        <w:spacing w:after="0" w:line="240" w:lineRule="auto"/>
        <w:jc w:val="both"/>
        <w:rPr>
          <w:sz w:val="14"/>
          <w:szCs w:val="14"/>
        </w:rPr>
      </w:pPr>
      <w:r w:rsidRPr="006A5EA9">
        <w:rPr>
          <w:sz w:val="14"/>
          <w:szCs w:val="14"/>
        </w:rPr>
        <w:t xml:space="preserve">                    ELABOR</w:t>
      </w:r>
      <w:r w:rsidR="006A5EA9">
        <w:rPr>
          <w:sz w:val="14"/>
          <w:szCs w:val="14"/>
        </w:rPr>
        <w:t>Ó</w:t>
      </w:r>
      <w:r w:rsidRPr="006A5EA9">
        <w:rPr>
          <w:sz w:val="14"/>
          <w:szCs w:val="14"/>
        </w:rPr>
        <w:t xml:space="preserve">:                                                                                        </w:t>
      </w:r>
      <w:r w:rsidR="006A5EA9">
        <w:rPr>
          <w:sz w:val="14"/>
          <w:szCs w:val="14"/>
        </w:rPr>
        <w:t xml:space="preserve">                          </w:t>
      </w:r>
      <w:r w:rsidRPr="006A5EA9">
        <w:rPr>
          <w:sz w:val="14"/>
          <w:szCs w:val="14"/>
        </w:rPr>
        <w:t xml:space="preserve">       </w:t>
      </w:r>
      <w:r w:rsidR="006A5EA9" w:rsidRPr="006A5EA9">
        <w:rPr>
          <w:sz w:val="14"/>
          <w:szCs w:val="14"/>
        </w:rPr>
        <w:t xml:space="preserve">CHIHUAHUA, CHIH. A </w:t>
      </w:r>
      <w:r w:rsidR="0061245B">
        <w:rPr>
          <w:sz w:val="14"/>
          <w:szCs w:val="14"/>
        </w:rPr>
        <w:t>2</w:t>
      </w:r>
      <w:r w:rsidR="002D5C53">
        <w:rPr>
          <w:sz w:val="14"/>
          <w:szCs w:val="14"/>
        </w:rPr>
        <w:t>9</w:t>
      </w:r>
      <w:r w:rsidR="006A5EA9" w:rsidRPr="006A5EA9">
        <w:rPr>
          <w:sz w:val="14"/>
          <w:szCs w:val="14"/>
        </w:rPr>
        <w:t xml:space="preserve"> DE </w:t>
      </w:r>
      <w:r w:rsidR="002D5C53">
        <w:rPr>
          <w:sz w:val="14"/>
          <w:szCs w:val="14"/>
        </w:rPr>
        <w:t>OCTUBRE</w:t>
      </w:r>
      <w:r w:rsidR="006A5EA9" w:rsidRPr="006A5EA9">
        <w:rPr>
          <w:sz w:val="14"/>
          <w:szCs w:val="14"/>
        </w:rPr>
        <w:t xml:space="preserve"> DEL 202</w:t>
      </w:r>
      <w:r w:rsidR="00BD76BB">
        <w:rPr>
          <w:sz w:val="14"/>
          <w:szCs w:val="14"/>
        </w:rPr>
        <w:t>1</w:t>
      </w:r>
      <w:r w:rsidRPr="006A5EA9">
        <w:rPr>
          <w:sz w:val="14"/>
          <w:szCs w:val="14"/>
        </w:rPr>
        <w:t xml:space="preserve">                                                                                       </w:t>
      </w:r>
      <w:r w:rsidR="006A5EA9">
        <w:rPr>
          <w:sz w:val="14"/>
          <w:szCs w:val="14"/>
        </w:rPr>
        <w:t xml:space="preserve">                </w:t>
      </w:r>
      <w:r w:rsidRPr="006A5EA9">
        <w:rPr>
          <w:sz w:val="14"/>
          <w:szCs w:val="14"/>
        </w:rPr>
        <w:t xml:space="preserve">          REVIS</w:t>
      </w:r>
      <w:r w:rsidR="006A5EA9">
        <w:rPr>
          <w:sz w:val="14"/>
          <w:szCs w:val="14"/>
        </w:rPr>
        <w:t>Ó</w:t>
      </w:r>
      <w:r w:rsidRPr="006A5EA9">
        <w:rPr>
          <w:sz w:val="14"/>
          <w:szCs w:val="14"/>
        </w:rPr>
        <w:t>:</w:t>
      </w:r>
    </w:p>
    <w:p w14:paraId="7D170282" w14:textId="063F2BA7" w:rsidR="0069610E" w:rsidRPr="006A5EA9" w:rsidRDefault="0069610E" w:rsidP="0069610E">
      <w:pPr>
        <w:spacing w:after="0" w:line="240" w:lineRule="auto"/>
        <w:rPr>
          <w:sz w:val="14"/>
          <w:szCs w:val="14"/>
        </w:rPr>
      </w:pPr>
      <w:r w:rsidRPr="006A5EA9">
        <w:rPr>
          <w:sz w:val="14"/>
          <w:szCs w:val="14"/>
        </w:rPr>
        <w:t xml:space="preserve">LIC. JAEL SARAI HERNÁNDEZ VALDEZ.                                                                                                  </w:t>
      </w:r>
      <w:r w:rsidR="006A5EA9"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</w:t>
      </w:r>
      <w:r w:rsidRPr="006A5EA9">
        <w:rPr>
          <w:sz w:val="14"/>
          <w:szCs w:val="14"/>
        </w:rPr>
        <w:t xml:space="preserve">   LIC. ADRIANA DOM</w:t>
      </w:r>
      <w:r w:rsidR="006A5EA9">
        <w:rPr>
          <w:sz w:val="14"/>
          <w:szCs w:val="14"/>
        </w:rPr>
        <w:t>Í</w:t>
      </w:r>
      <w:r w:rsidRPr="006A5EA9">
        <w:rPr>
          <w:sz w:val="14"/>
          <w:szCs w:val="14"/>
        </w:rPr>
        <w:t xml:space="preserve">NGUEZ CORDERO.     </w:t>
      </w:r>
      <w:r w:rsidR="006A5EA9">
        <w:rPr>
          <w:sz w:val="14"/>
          <w:szCs w:val="14"/>
        </w:rPr>
        <w:t xml:space="preserve">           </w:t>
      </w:r>
      <w:r w:rsidR="007D5B8F">
        <w:rPr>
          <w:sz w:val="14"/>
          <w:szCs w:val="14"/>
        </w:rPr>
        <w:t xml:space="preserve">                          </w:t>
      </w:r>
      <w:r w:rsidR="002B1C79">
        <w:rPr>
          <w:sz w:val="14"/>
          <w:szCs w:val="14"/>
        </w:rPr>
        <w:t xml:space="preserve">        </w:t>
      </w:r>
      <w:r w:rsidRPr="006A5EA9">
        <w:rPr>
          <w:sz w:val="14"/>
          <w:szCs w:val="14"/>
        </w:rPr>
        <w:t xml:space="preserve">PNAL. ESPECIALIZADO.                                                                                                                                                                                  </w:t>
      </w:r>
      <w:r w:rsidR="006A5EA9">
        <w:rPr>
          <w:sz w:val="14"/>
          <w:szCs w:val="14"/>
        </w:rPr>
        <w:t xml:space="preserve">                                                                                                     </w:t>
      </w:r>
      <w:r w:rsidRPr="006A5EA9">
        <w:rPr>
          <w:sz w:val="14"/>
          <w:szCs w:val="14"/>
        </w:rPr>
        <w:t xml:space="preserve">  JEFA DEL DPTO. DE ACCESO A LA INFORMACIÓN.</w:t>
      </w:r>
    </w:p>
    <w:sectPr w:rsidR="0069610E" w:rsidRPr="006A5EA9" w:rsidSect="0069610E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AA2B4" w14:textId="77777777" w:rsidR="00053B1A" w:rsidRDefault="00053B1A" w:rsidP="0069610E">
      <w:pPr>
        <w:spacing w:after="0" w:line="240" w:lineRule="auto"/>
      </w:pPr>
      <w:r>
        <w:separator/>
      </w:r>
    </w:p>
  </w:endnote>
  <w:endnote w:type="continuationSeparator" w:id="0">
    <w:p w14:paraId="5CA759A4" w14:textId="77777777" w:rsidR="00053B1A" w:rsidRDefault="00053B1A" w:rsidP="0069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EEA2C" w14:textId="77777777" w:rsidR="00053B1A" w:rsidRDefault="00053B1A" w:rsidP="0069610E">
      <w:pPr>
        <w:spacing w:after="0" w:line="240" w:lineRule="auto"/>
      </w:pPr>
      <w:r>
        <w:separator/>
      </w:r>
    </w:p>
  </w:footnote>
  <w:footnote w:type="continuationSeparator" w:id="0">
    <w:p w14:paraId="4797D5BB" w14:textId="77777777" w:rsidR="00053B1A" w:rsidRDefault="00053B1A" w:rsidP="006961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0E"/>
    <w:rsid w:val="00053B1A"/>
    <w:rsid w:val="0026598C"/>
    <w:rsid w:val="002B1C79"/>
    <w:rsid w:val="002D5C53"/>
    <w:rsid w:val="00346B19"/>
    <w:rsid w:val="00351577"/>
    <w:rsid w:val="003A3436"/>
    <w:rsid w:val="0061245B"/>
    <w:rsid w:val="0069610E"/>
    <w:rsid w:val="006A5EA9"/>
    <w:rsid w:val="007D5B8F"/>
    <w:rsid w:val="00842864"/>
    <w:rsid w:val="00895AAF"/>
    <w:rsid w:val="009B5A23"/>
    <w:rsid w:val="00BD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EA1AD"/>
  <w15:chartTrackingRefBased/>
  <w15:docId w15:val="{802A5C5F-A27F-40C2-9423-8C466718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61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610E"/>
  </w:style>
  <w:style w:type="paragraph" w:styleId="Piedepgina">
    <w:name w:val="footer"/>
    <w:basedOn w:val="Normal"/>
    <w:link w:val="PiedepginaCar"/>
    <w:uiPriority w:val="99"/>
    <w:unhideWhenUsed/>
    <w:rsid w:val="006961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6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rai.hernandez\Desktop\2019%202020\ENTREGA%20DE%20RECEPCION%2068541\2021\OBLIGACIONES%202021\3er.%20%20Trimestre\Estadistico%20Obligacion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/>
              <a:t>Informe</a:t>
            </a:r>
            <a:r>
              <a:rPr lang="es-MX" baseline="0"/>
              <a:t> Estadístico </a:t>
            </a:r>
            <a:endParaRPr lang="es-MX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Hoja1!$B$8</c:f>
              <c:strCache>
                <c:ptCount val="1"/>
                <c:pt idx="0">
                  <c:v>Julio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Hoja1!$C$7:$N$7</c:f>
              <c:strCache>
                <c:ptCount val="12"/>
                <c:pt idx="1">
                  <c:v>Compras y Licitaciones </c:v>
                </c:pt>
                <c:pt idx="2">
                  <c:v>Información estadística</c:v>
                </c:pt>
                <c:pt idx="3">
                  <c:v>Información fincaniera y presupuestal</c:v>
                </c:pt>
                <c:pt idx="4">
                  <c:v>Informes generales</c:v>
                </c:pt>
                <c:pt idx="5">
                  <c:v>Marco Normativo</c:v>
                </c:pt>
                <c:pt idx="6">
                  <c:v>Programas y Subsidios </c:v>
                </c:pt>
                <c:pt idx="7">
                  <c:v>Proveedores y contratistas </c:v>
                </c:pt>
                <c:pt idx="8">
                  <c:v>Servicios, támites y resoluciones </c:v>
                </c:pt>
                <c:pt idx="9">
                  <c:v>Servidores Públicos </c:v>
                </c:pt>
                <c:pt idx="10">
                  <c:v>Información patrimonial</c:v>
                </c:pt>
                <c:pt idx="11">
                  <c:v>Canalizadas</c:v>
                </c:pt>
              </c:strCache>
              <c:extLst/>
            </c:strRef>
          </c:cat>
          <c:val>
            <c:numRef>
              <c:f>Hoja1!$C$8:$N$8</c:f>
              <c:numCache>
                <c:formatCode>General</c:formatCode>
                <c:ptCount val="12"/>
                <c:pt idx="0">
                  <c:v>60</c:v>
                </c:pt>
                <c:pt idx="1">
                  <c:v>3</c:v>
                </c:pt>
                <c:pt idx="2">
                  <c:v>3</c:v>
                </c:pt>
                <c:pt idx="3">
                  <c:v>5</c:v>
                </c:pt>
                <c:pt idx="4">
                  <c:v>4</c:v>
                </c:pt>
                <c:pt idx="5">
                  <c:v>3</c:v>
                </c:pt>
                <c:pt idx="6">
                  <c:v>5</c:v>
                </c:pt>
                <c:pt idx="7">
                  <c:v>6</c:v>
                </c:pt>
                <c:pt idx="8">
                  <c:v>4</c:v>
                </c:pt>
                <c:pt idx="9">
                  <c:v>5</c:v>
                </c:pt>
                <c:pt idx="10">
                  <c:v>1</c:v>
                </c:pt>
                <c:pt idx="11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6B-4AC8-8AF2-80B7AF1DC8EB}"/>
            </c:ext>
          </c:extLst>
        </c:ser>
        <c:ser>
          <c:idx val="1"/>
          <c:order val="1"/>
          <c:tx>
            <c:strRef>
              <c:f>Hoja1!$B$9</c:f>
              <c:strCache>
                <c:ptCount val="1"/>
                <c:pt idx="0">
                  <c:v>Agosto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Hoja1!$C$7:$N$7</c:f>
              <c:strCache>
                <c:ptCount val="12"/>
                <c:pt idx="1">
                  <c:v>Compras y Licitaciones </c:v>
                </c:pt>
                <c:pt idx="2">
                  <c:v>Información estadística</c:v>
                </c:pt>
                <c:pt idx="3">
                  <c:v>Información fincaniera y presupuestal</c:v>
                </c:pt>
                <c:pt idx="4">
                  <c:v>Informes generales</c:v>
                </c:pt>
                <c:pt idx="5">
                  <c:v>Marco Normativo</c:v>
                </c:pt>
                <c:pt idx="6">
                  <c:v>Programas y Subsidios </c:v>
                </c:pt>
                <c:pt idx="7">
                  <c:v>Proveedores y contratistas </c:v>
                </c:pt>
                <c:pt idx="8">
                  <c:v>Servicios, támites y resoluciones </c:v>
                </c:pt>
                <c:pt idx="9">
                  <c:v>Servidores Públicos </c:v>
                </c:pt>
                <c:pt idx="10">
                  <c:v>Información patrimonial</c:v>
                </c:pt>
                <c:pt idx="11">
                  <c:v>Canalizadas</c:v>
                </c:pt>
              </c:strCache>
              <c:extLst/>
            </c:strRef>
          </c:cat>
          <c:val>
            <c:numRef>
              <c:f>Hoja1!$C$9:$N$9</c:f>
              <c:numCache>
                <c:formatCode>General</c:formatCode>
                <c:ptCount val="12"/>
                <c:pt idx="0">
                  <c:v>57</c:v>
                </c:pt>
                <c:pt idx="1">
                  <c:v>4</c:v>
                </c:pt>
                <c:pt idx="2">
                  <c:v>4</c:v>
                </c:pt>
                <c:pt idx="3">
                  <c:v>4</c:v>
                </c:pt>
                <c:pt idx="4">
                  <c:v>6</c:v>
                </c:pt>
                <c:pt idx="5">
                  <c:v>2</c:v>
                </c:pt>
                <c:pt idx="6">
                  <c:v>4</c:v>
                </c:pt>
                <c:pt idx="7">
                  <c:v>5</c:v>
                </c:pt>
                <c:pt idx="8">
                  <c:v>2</c:v>
                </c:pt>
                <c:pt idx="9">
                  <c:v>4</c:v>
                </c:pt>
                <c:pt idx="10">
                  <c:v>2</c:v>
                </c:pt>
                <c:pt idx="11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D6B-4AC8-8AF2-80B7AF1DC8EB}"/>
            </c:ext>
          </c:extLst>
        </c:ser>
        <c:ser>
          <c:idx val="2"/>
          <c:order val="2"/>
          <c:tx>
            <c:strRef>
              <c:f>Hoja1!$B$10</c:f>
              <c:strCache>
                <c:ptCount val="1"/>
                <c:pt idx="0">
                  <c:v>Septiembre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Hoja1!$C$7:$N$7</c:f>
              <c:strCache>
                <c:ptCount val="12"/>
                <c:pt idx="1">
                  <c:v>Compras y Licitaciones </c:v>
                </c:pt>
                <c:pt idx="2">
                  <c:v>Información estadística</c:v>
                </c:pt>
                <c:pt idx="3">
                  <c:v>Información fincaniera y presupuestal</c:v>
                </c:pt>
                <c:pt idx="4">
                  <c:v>Informes generales</c:v>
                </c:pt>
                <c:pt idx="5">
                  <c:v>Marco Normativo</c:v>
                </c:pt>
                <c:pt idx="6">
                  <c:v>Programas y Subsidios </c:v>
                </c:pt>
                <c:pt idx="7">
                  <c:v>Proveedores y contratistas </c:v>
                </c:pt>
                <c:pt idx="8">
                  <c:v>Servicios, támites y resoluciones </c:v>
                </c:pt>
                <c:pt idx="9">
                  <c:v>Servidores Públicos </c:v>
                </c:pt>
                <c:pt idx="10">
                  <c:v>Información patrimonial</c:v>
                </c:pt>
                <c:pt idx="11">
                  <c:v>Canalizadas</c:v>
                </c:pt>
              </c:strCache>
              <c:extLst/>
            </c:strRef>
          </c:cat>
          <c:val>
            <c:numRef>
              <c:f>Hoja1!$C$10:$N$10</c:f>
              <c:numCache>
                <c:formatCode>General</c:formatCode>
                <c:ptCount val="12"/>
                <c:pt idx="0">
                  <c:v>40</c:v>
                </c:pt>
                <c:pt idx="1">
                  <c:v>2</c:v>
                </c:pt>
                <c:pt idx="2">
                  <c:v>4</c:v>
                </c:pt>
                <c:pt idx="3">
                  <c:v>5</c:v>
                </c:pt>
                <c:pt idx="4">
                  <c:v>3</c:v>
                </c:pt>
                <c:pt idx="5">
                  <c:v>1</c:v>
                </c:pt>
                <c:pt idx="6">
                  <c:v>2</c:v>
                </c:pt>
                <c:pt idx="7">
                  <c:v>3</c:v>
                </c:pt>
                <c:pt idx="8">
                  <c:v>2</c:v>
                </c:pt>
                <c:pt idx="9">
                  <c:v>5</c:v>
                </c:pt>
                <c:pt idx="10">
                  <c:v>2</c:v>
                </c:pt>
                <c:pt idx="11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D6B-4AC8-8AF2-80B7AF1DC8EB}"/>
            </c:ext>
          </c:extLst>
        </c:ser>
        <c:ser>
          <c:idx val="3"/>
          <c:order val="3"/>
          <c:tx>
            <c:strRef>
              <c:f>Hoja1!$B$11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Hoja1!$C$7:$N$7</c:f>
              <c:strCache>
                <c:ptCount val="12"/>
                <c:pt idx="1">
                  <c:v>Compras y Licitaciones </c:v>
                </c:pt>
                <c:pt idx="2">
                  <c:v>Información estadística</c:v>
                </c:pt>
                <c:pt idx="3">
                  <c:v>Información fincaniera y presupuestal</c:v>
                </c:pt>
                <c:pt idx="4">
                  <c:v>Informes generales</c:v>
                </c:pt>
                <c:pt idx="5">
                  <c:v>Marco Normativo</c:v>
                </c:pt>
                <c:pt idx="6">
                  <c:v>Programas y Subsidios </c:v>
                </c:pt>
                <c:pt idx="7">
                  <c:v>Proveedores y contratistas </c:v>
                </c:pt>
                <c:pt idx="8">
                  <c:v>Servicios, támites y resoluciones </c:v>
                </c:pt>
                <c:pt idx="9">
                  <c:v>Servidores Públicos </c:v>
                </c:pt>
                <c:pt idx="10">
                  <c:v>Información patrimonial</c:v>
                </c:pt>
                <c:pt idx="11">
                  <c:v>Canalizadas</c:v>
                </c:pt>
              </c:strCache>
              <c:extLst/>
            </c:strRef>
          </c:cat>
          <c:val>
            <c:numRef>
              <c:f>Hoja1!$C$11:$N$11</c:f>
              <c:numCache>
                <c:formatCode>General</c:formatCode>
                <c:ptCount val="12"/>
                <c:pt idx="0">
                  <c:v>157</c:v>
                </c:pt>
                <c:pt idx="1">
                  <c:v>9</c:v>
                </c:pt>
                <c:pt idx="2">
                  <c:v>11</c:v>
                </c:pt>
                <c:pt idx="3">
                  <c:v>14</c:v>
                </c:pt>
                <c:pt idx="4">
                  <c:v>13</c:v>
                </c:pt>
                <c:pt idx="5">
                  <c:v>6</c:v>
                </c:pt>
                <c:pt idx="6">
                  <c:v>11</c:v>
                </c:pt>
                <c:pt idx="7">
                  <c:v>14</c:v>
                </c:pt>
                <c:pt idx="8">
                  <c:v>8</c:v>
                </c:pt>
                <c:pt idx="9">
                  <c:v>14</c:v>
                </c:pt>
                <c:pt idx="10">
                  <c:v>5</c:v>
                </c:pt>
                <c:pt idx="11">
                  <c:v>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D6B-4AC8-8AF2-80B7AF1DC8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40567280"/>
        <c:axId val="540565640"/>
      </c:barChart>
      <c:catAx>
        <c:axId val="540567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40565640"/>
        <c:crosses val="autoZero"/>
        <c:auto val="1"/>
        <c:lblAlgn val="ctr"/>
        <c:lblOffset val="100"/>
        <c:noMultiLvlLbl val="0"/>
      </c:catAx>
      <c:valAx>
        <c:axId val="540565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40567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3C1B4-5889-44F7-8038-07647D4DA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192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Jael Sarai Hernandez Valdez</dc:creator>
  <cp:keywords/>
  <dc:description/>
  <cp:lastModifiedBy>Jael Sarai Hernandez Valdez</cp:lastModifiedBy>
  <cp:revision>7</cp:revision>
  <dcterms:created xsi:type="dcterms:W3CDTF">2020-07-31T20:41:00Z</dcterms:created>
  <dcterms:modified xsi:type="dcterms:W3CDTF">2021-10-29T20:13:00Z</dcterms:modified>
</cp:coreProperties>
</file>